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4AD57" w14:textId="3C185C72" w:rsidR="0028764C" w:rsidRDefault="0028764C" w:rsidP="005332BB">
      <w:pPr>
        <w:spacing w:line="480" w:lineRule="auto"/>
        <w:ind w:left="720" w:hanging="360"/>
        <w:jc w:val="center"/>
        <w:rPr>
          <w:rFonts w:ascii="Times New Roman" w:hAnsi="Times New Roman" w:cs="Times New Roman"/>
          <w:b/>
          <w:bCs/>
          <w:sz w:val="24"/>
          <w:szCs w:val="24"/>
        </w:rPr>
      </w:pPr>
      <w:r>
        <w:rPr>
          <w:rFonts w:ascii="Times New Roman" w:hAnsi="Times New Roman" w:cs="Times New Roman"/>
          <w:b/>
          <w:bCs/>
          <w:sz w:val="24"/>
          <w:szCs w:val="24"/>
        </w:rPr>
        <w:t>Apéndice C</w:t>
      </w:r>
    </w:p>
    <w:p w14:paraId="63007FD2" w14:textId="147521A6" w:rsidR="005332BB" w:rsidRPr="005332BB" w:rsidRDefault="0028764C" w:rsidP="005332BB">
      <w:pPr>
        <w:spacing w:line="480" w:lineRule="auto"/>
        <w:ind w:left="720" w:hanging="360"/>
        <w:jc w:val="center"/>
        <w:rPr>
          <w:rFonts w:ascii="Times New Roman" w:hAnsi="Times New Roman" w:cs="Times New Roman"/>
          <w:b/>
          <w:bCs/>
          <w:sz w:val="24"/>
          <w:szCs w:val="24"/>
        </w:rPr>
      </w:pPr>
      <w:r>
        <w:rPr>
          <w:rFonts w:ascii="Times New Roman" w:hAnsi="Times New Roman" w:cs="Times New Roman"/>
          <w:b/>
          <w:bCs/>
          <w:sz w:val="24"/>
          <w:szCs w:val="24"/>
        </w:rPr>
        <w:t xml:space="preserve">2. 2 </w:t>
      </w:r>
      <w:r w:rsidR="005332BB">
        <w:rPr>
          <w:rFonts w:ascii="Times New Roman" w:hAnsi="Times New Roman" w:cs="Times New Roman"/>
          <w:b/>
          <w:bCs/>
          <w:sz w:val="24"/>
          <w:szCs w:val="24"/>
        </w:rPr>
        <w:t>MARCO TEÓRICO</w:t>
      </w:r>
    </w:p>
    <w:p w14:paraId="2928B25C" w14:textId="1AFC84F2" w:rsidR="001C3ED6" w:rsidRPr="0028764C" w:rsidRDefault="0028764C" w:rsidP="0028764C">
      <w:pPr>
        <w:pStyle w:val="Titulo2"/>
      </w:pPr>
      <w:r>
        <w:t>2.</w:t>
      </w:r>
      <w:r w:rsidRPr="0028764C">
        <w:t>2.</w:t>
      </w:r>
      <w:r>
        <w:t xml:space="preserve">1 </w:t>
      </w:r>
      <w:r w:rsidR="005332BB" w:rsidRPr="0028764C">
        <w:t>Planeación estratégica:</w:t>
      </w:r>
    </w:p>
    <w:p w14:paraId="10F490F7" w14:textId="6D4D25A7" w:rsidR="005332BB" w:rsidRPr="005332BB" w:rsidRDefault="005332BB" w:rsidP="005332BB">
      <w:pPr>
        <w:spacing w:line="480" w:lineRule="auto"/>
        <w:ind w:firstLine="360"/>
        <w:jc w:val="both"/>
        <w:rPr>
          <w:rFonts w:ascii="Times New Roman" w:hAnsi="Times New Roman" w:cs="Times New Roman"/>
          <w:bCs/>
          <w:sz w:val="24"/>
          <w:szCs w:val="24"/>
        </w:rPr>
      </w:pPr>
      <w:r w:rsidRPr="005332BB">
        <w:rPr>
          <w:rFonts w:ascii="Times New Roman" w:hAnsi="Times New Roman" w:cs="Times New Roman"/>
          <w:bCs/>
          <w:sz w:val="24"/>
          <w:szCs w:val="24"/>
        </w:rPr>
        <w:t xml:space="preserve">Autores como </w:t>
      </w:r>
      <w:sdt>
        <w:sdtPr>
          <w:rPr>
            <w:rFonts w:ascii="Times New Roman" w:hAnsi="Times New Roman" w:cs="Times New Roman"/>
            <w:bCs/>
            <w:sz w:val="24"/>
            <w:szCs w:val="24"/>
          </w:rPr>
          <w:id w:val="1006795747"/>
          <w:citation/>
        </w:sdtPr>
        <w:sdtContent>
          <w:r w:rsidR="004C2301">
            <w:rPr>
              <w:rFonts w:ascii="Times New Roman" w:hAnsi="Times New Roman" w:cs="Times New Roman"/>
              <w:bCs/>
              <w:sz w:val="24"/>
              <w:szCs w:val="24"/>
            </w:rPr>
            <w:fldChar w:fldCharType="begin"/>
          </w:r>
          <w:r w:rsidR="004C2301">
            <w:rPr>
              <w:rFonts w:ascii="Times New Roman" w:hAnsi="Times New Roman" w:cs="Times New Roman"/>
              <w:bCs/>
              <w:sz w:val="24"/>
              <w:szCs w:val="24"/>
            </w:rPr>
            <w:instrText xml:space="preserve"> CITATION Bar18 \l 2058 </w:instrText>
          </w:r>
          <w:r w:rsidR="004C2301">
            <w:rPr>
              <w:rFonts w:ascii="Times New Roman" w:hAnsi="Times New Roman" w:cs="Times New Roman"/>
              <w:bCs/>
              <w:sz w:val="24"/>
              <w:szCs w:val="24"/>
            </w:rPr>
            <w:fldChar w:fldCharType="separate"/>
          </w:r>
          <w:r w:rsidR="004C2301" w:rsidRPr="004C2301">
            <w:rPr>
              <w:rFonts w:ascii="Times New Roman" w:hAnsi="Times New Roman" w:cs="Times New Roman"/>
              <w:noProof/>
              <w:sz w:val="24"/>
              <w:szCs w:val="24"/>
            </w:rPr>
            <w:t>(Barreto, Sánchez, &amp; Avendaño, 2018)</w:t>
          </w:r>
          <w:r w:rsidR="004C2301">
            <w:rPr>
              <w:rFonts w:ascii="Times New Roman" w:hAnsi="Times New Roman" w:cs="Times New Roman"/>
              <w:bCs/>
              <w:sz w:val="24"/>
              <w:szCs w:val="24"/>
            </w:rPr>
            <w:fldChar w:fldCharType="end"/>
          </w:r>
        </w:sdtContent>
      </w:sdt>
      <w:r w:rsidRPr="005332BB">
        <w:rPr>
          <w:rFonts w:ascii="Times New Roman" w:hAnsi="Times New Roman" w:cs="Times New Roman"/>
          <w:bCs/>
          <w:sz w:val="24"/>
          <w:szCs w:val="24"/>
        </w:rPr>
        <w:t xml:space="preserve"> menciona que “en el centro o unidad de investigación, la etapa de formulación incluye la realización de un diagnóstico a partir del cual se declara la misión y visión del centro o grupo de investigación, se definen los objetivos ajustados a su realidad interna y externa, se estudian las estrategias que permiten alcanzar los objetivos propuestos. Seguidamente, identificar los factores internos aquellos que se relacionan con las fortalezas y debilidades del grupo o centro de investigación, en donde algunos aspectos que se tienen en cuenta son el análisis de la capacidad directiva, competitiva, financiera, tecnológica y del talento humano; y por otra, la detección de factores externos siendo aquellos que brinda las oportunidades o amenazas de la unidad estratégica que ameritan ser evaluados.</w:t>
      </w:r>
    </w:p>
    <w:p w14:paraId="116A1BE4" w14:textId="77777777" w:rsidR="005332BB" w:rsidRPr="005332BB" w:rsidRDefault="005332BB" w:rsidP="005332BB">
      <w:pPr>
        <w:spacing w:line="480" w:lineRule="auto"/>
        <w:ind w:firstLine="360"/>
        <w:jc w:val="both"/>
        <w:rPr>
          <w:rFonts w:ascii="Times New Roman" w:hAnsi="Times New Roman" w:cs="Times New Roman"/>
          <w:bCs/>
          <w:sz w:val="24"/>
          <w:szCs w:val="24"/>
        </w:rPr>
      </w:pPr>
      <w:r w:rsidRPr="005332BB">
        <w:rPr>
          <w:rFonts w:ascii="Times New Roman" w:hAnsi="Times New Roman" w:cs="Times New Roman"/>
          <w:bCs/>
          <w:sz w:val="24"/>
          <w:szCs w:val="24"/>
        </w:rPr>
        <w:t xml:space="preserve">Luego de tener claridad sobre los documentos para el análisis, es importante la selección de las estrategias de evaluación, también diseño y validación de instrumentos de evaluación; la aplicación y recolección de la información con los instrumentos. Después de recolectar la información a partir de los insumos dados, el paso a seguir es el análisis de los factores internos y externos, con el fin de ayudar a encontrar la mejor articulación entre las tendencias del medio, las oportunidades y amenazas y las capacidades internas, fortalezas y debilidades del centro o grupo de investigación; permitiéndole plantear estrategias para beneficiarse de sus fortalezas y alistarse para prevenir el efecto de sus debilidades. </w:t>
      </w:r>
    </w:p>
    <w:p w14:paraId="2EBCAA3C" w14:textId="77777777" w:rsidR="005332BB" w:rsidRPr="005332BB" w:rsidRDefault="005332BB" w:rsidP="005332BB">
      <w:pPr>
        <w:spacing w:line="480" w:lineRule="auto"/>
        <w:ind w:firstLine="360"/>
        <w:jc w:val="both"/>
        <w:rPr>
          <w:rFonts w:ascii="Times New Roman" w:hAnsi="Times New Roman" w:cs="Times New Roman"/>
          <w:bCs/>
          <w:sz w:val="24"/>
          <w:szCs w:val="24"/>
        </w:rPr>
      </w:pPr>
      <w:r w:rsidRPr="005332BB">
        <w:rPr>
          <w:rFonts w:ascii="Times New Roman" w:hAnsi="Times New Roman" w:cs="Times New Roman"/>
          <w:bCs/>
          <w:sz w:val="24"/>
          <w:szCs w:val="24"/>
        </w:rPr>
        <w:lastRenderedPageBreak/>
        <w:t xml:space="preserve">La formulación de la plataforma estratégica, será la declaración de las líneas de investigación que no solo orientan el desarrollo de la investigación, sino que se convierten en una de las fuentes que nutre y actualiza el currículo mediante la inclusión de los productos del proceso investigativo; mediante la revisión surgirán las líneas como elementos que permitirán la toma de decisión de acuerdo con los intereses, problemas y tendencias de la disciplina y la profesión; dentro de esto se sugiere: una fundamentación epistemológica y teórica; formulación de los objetivos para el desarrollo de cada línea; definir el modo de construcción del conocimiento y establecer las estrategias externas e internas para garantizar el avance de la línea. Finalmente presenta una etapa de socialización, donde se sugiere diseñar un plan de divulgación y socialización orientado a la apropiación de todo el constructo del plan” (p.32-45). </w:t>
      </w:r>
    </w:p>
    <w:p w14:paraId="16DB8050" w14:textId="680D6AEC" w:rsidR="005332BB" w:rsidRDefault="005332BB" w:rsidP="005332BB">
      <w:pPr>
        <w:spacing w:line="480" w:lineRule="auto"/>
        <w:ind w:firstLine="360"/>
        <w:jc w:val="both"/>
        <w:rPr>
          <w:rFonts w:ascii="Times New Roman" w:hAnsi="Times New Roman" w:cs="Times New Roman"/>
          <w:bCs/>
          <w:sz w:val="24"/>
          <w:szCs w:val="24"/>
        </w:rPr>
      </w:pPr>
      <w:r w:rsidRPr="005332BB">
        <w:rPr>
          <w:rFonts w:ascii="Times New Roman" w:hAnsi="Times New Roman" w:cs="Times New Roman"/>
          <w:bCs/>
          <w:sz w:val="24"/>
          <w:szCs w:val="24"/>
        </w:rPr>
        <w:t xml:space="preserve">A partir de lo presentado, como destaca </w:t>
      </w:r>
      <w:sdt>
        <w:sdtPr>
          <w:rPr>
            <w:rFonts w:ascii="Times New Roman" w:hAnsi="Times New Roman" w:cs="Times New Roman"/>
            <w:bCs/>
            <w:sz w:val="24"/>
            <w:szCs w:val="24"/>
          </w:rPr>
          <w:id w:val="1183626009"/>
          <w:citation/>
        </w:sdtPr>
        <w:sdtContent>
          <w:r w:rsidR="002A18D0">
            <w:rPr>
              <w:rFonts w:ascii="Times New Roman" w:hAnsi="Times New Roman" w:cs="Times New Roman"/>
              <w:bCs/>
              <w:sz w:val="24"/>
              <w:szCs w:val="24"/>
            </w:rPr>
            <w:fldChar w:fldCharType="begin"/>
          </w:r>
          <w:r w:rsidR="002A18D0">
            <w:rPr>
              <w:rFonts w:ascii="Times New Roman" w:hAnsi="Times New Roman" w:cs="Times New Roman"/>
              <w:bCs/>
              <w:sz w:val="24"/>
              <w:szCs w:val="24"/>
            </w:rPr>
            <w:instrText xml:space="preserve"> CITATION Lor76 \l 2058 </w:instrText>
          </w:r>
          <w:r w:rsidR="002A18D0">
            <w:rPr>
              <w:rFonts w:ascii="Times New Roman" w:hAnsi="Times New Roman" w:cs="Times New Roman"/>
              <w:bCs/>
              <w:sz w:val="24"/>
              <w:szCs w:val="24"/>
            </w:rPr>
            <w:fldChar w:fldCharType="separate"/>
          </w:r>
          <w:r w:rsidR="002A18D0" w:rsidRPr="002A18D0">
            <w:rPr>
              <w:rFonts w:ascii="Times New Roman" w:hAnsi="Times New Roman" w:cs="Times New Roman"/>
              <w:noProof/>
              <w:sz w:val="24"/>
              <w:szCs w:val="24"/>
            </w:rPr>
            <w:t>(Lorange &amp; F Vancil, septiembre 1976)</w:t>
          </w:r>
          <w:r w:rsidR="002A18D0">
            <w:rPr>
              <w:rFonts w:ascii="Times New Roman" w:hAnsi="Times New Roman" w:cs="Times New Roman"/>
              <w:bCs/>
              <w:sz w:val="24"/>
              <w:szCs w:val="24"/>
            </w:rPr>
            <w:fldChar w:fldCharType="end"/>
          </w:r>
        </w:sdtContent>
      </w:sdt>
      <w:r w:rsidRPr="005332BB">
        <w:rPr>
          <w:rFonts w:ascii="Times New Roman" w:hAnsi="Times New Roman" w:cs="Times New Roman"/>
          <w:bCs/>
          <w:sz w:val="24"/>
          <w:szCs w:val="24"/>
        </w:rPr>
        <w:t xml:space="preserve"> “un sistema de planificación estratégica no es más que un proceso estructurado (es decir, diseñado) que organiza y coordina las actividades de la planeación. No existe un sistema de planificación universal y listo para usar por la simple y obvia razón de que las empresas u organizaciones difieren en tamaño, diversidad de operaciones, forma de organizarse y estilo y filosofía</w:t>
      </w:r>
      <w:r w:rsidR="004C2301">
        <w:rPr>
          <w:rFonts w:ascii="Times New Roman" w:hAnsi="Times New Roman" w:cs="Times New Roman"/>
          <w:bCs/>
          <w:sz w:val="24"/>
          <w:szCs w:val="24"/>
        </w:rPr>
        <w:t>”</w:t>
      </w:r>
      <w:r w:rsidRPr="005332BB">
        <w:rPr>
          <w:rFonts w:ascii="Times New Roman" w:hAnsi="Times New Roman" w:cs="Times New Roman"/>
          <w:bCs/>
          <w:sz w:val="24"/>
          <w:szCs w:val="24"/>
        </w:rPr>
        <w:t>. En cuanto a los centros o grupos de investigación no se encuentra una metodología específica para seguir, en este caso se hará uso de la planteada en el proyecto “diseño de metodología para la formulación de un plan estratégico en grupo de investigación de la Universidad Industrial de Santander” con herramientas o técnicas adicionales, las cuáles se describirán a continuación.</w:t>
      </w:r>
    </w:p>
    <w:p w14:paraId="04C216EB" w14:textId="09CBC0F5" w:rsidR="005332BB" w:rsidRPr="002F5700" w:rsidRDefault="0028764C" w:rsidP="006A5392">
      <w:pPr>
        <w:pStyle w:val="Titulo2"/>
        <w:rPr>
          <w:rFonts w:eastAsia="Calibri"/>
          <w:lang w:val="es-CO"/>
        </w:rPr>
      </w:pPr>
      <w:bookmarkStart w:id="0" w:name="_Toc84003461"/>
      <w:r>
        <w:rPr>
          <w:rFonts w:eastAsia="Calibri"/>
          <w:lang w:val="es-CO"/>
        </w:rPr>
        <w:lastRenderedPageBreak/>
        <w:t xml:space="preserve">2.2.2 </w:t>
      </w:r>
      <w:r w:rsidR="005332BB" w:rsidRPr="006A5392">
        <w:t>Componentes</w:t>
      </w:r>
      <w:r w:rsidR="005332BB" w:rsidRPr="002F5700">
        <w:rPr>
          <w:rFonts w:eastAsia="Calibri"/>
          <w:lang w:val="es-CO"/>
        </w:rPr>
        <w:t xml:space="preserve"> del Modelo Intellectus.</w:t>
      </w:r>
      <w:bookmarkEnd w:id="0"/>
      <w:r w:rsidR="005332BB" w:rsidRPr="002F5700">
        <w:rPr>
          <w:rFonts w:eastAsia="Calibri"/>
          <w:lang w:val="es-CO"/>
        </w:rPr>
        <w:t xml:space="preserve"> </w:t>
      </w:r>
    </w:p>
    <w:p w14:paraId="7FFFBF76" w14:textId="7AC626AC" w:rsidR="005332BB" w:rsidRPr="005332BB" w:rsidRDefault="005332BB" w:rsidP="005332BB">
      <w:pPr>
        <w:spacing w:before="120" w:after="120" w:line="480" w:lineRule="auto"/>
        <w:ind w:firstLine="284"/>
        <w:jc w:val="both"/>
        <w:rPr>
          <w:rFonts w:ascii="Times New Roman" w:eastAsia="Calibri" w:hAnsi="Times New Roman" w:cs="Times New Roman"/>
          <w:b/>
          <w:bCs/>
          <w:sz w:val="24"/>
          <w:lang w:val="es-CO"/>
        </w:rPr>
      </w:pPr>
      <w:r w:rsidRPr="005332BB">
        <w:rPr>
          <w:rFonts w:ascii="Times New Roman" w:eastAsia="Calibri" w:hAnsi="Times New Roman" w:cs="Times New Roman"/>
          <w:bCs/>
          <w:sz w:val="24"/>
          <w:lang w:val="es-CO"/>
        </w:rPr>
        <w:t xml:space="preserve">La composición del Capital Intelectual, viene determinada, en primer lugar, por el Capital Humano, relacionada con aquellas actitudes, aptitudes y capacidades que están en línea con los retos y valores de la organización </w:t>
      </w:r>
      <w:sdt>
        <w:sdtPr>
          <w:rPr>
            <w:rFonts w:ascii="Times New Roman" w:eastAsia="Calibri" w:hAnsi="Times New Roman" w:cs="Times New Roman"/>
            <w:bCs/>
            <w:sz w:val="24"/>
            <w:lang w:val="es-CO"/>
          </w:rPr>
          <w:id w:val="-1521234592"/>
          <w:citation/>
        </w:sdtPr>
        <w:sdtContent>
          <w:r w:rsidR="004C2301">
            <w:rPr>
              <w:rFonts w:ascii="Times New Roman" w:eastAsia="Calibri" w:hAnsi="Times New Roman" w:cs="Times New Roman"/>
              <w:bCs/>
              <w:sz w:val="24"/>
              <w:lang w:val="es-CO"/>
            </w:rPr>
            <w:fldChar w:fldCharType="begin"/>
          </w:r>
          <w:r w:rsidR="004C2301">
            <w:rPr>
              <w:rFonts w:ascii="Times New Roman" w:eastAsia="Calibri" w:hAnsi="Times New Roman" w:cs="Times New Roman"/>
              <w:bCs/>
              <w:sz w:val="24"/>
            </w:rPr>
            <w:instrText xml:space="preserve"> CITATION Bue08 \l 2058 </w:instrText>
          </w:r>
          <w:r w:rsidR="004C2301">
            <w:rPr>
              <w:rFonts w:ascii="Times New Roman" w:eastAsia="Calibri" w:hAnsi="Times New Roman" w:cs="Times New Roman"/>
              <w:bCs/>
              <w:sz w:val="24"/>
              <w:lang w:val="es-CO"/>
            </w:rPr>
            <w:fldChar w:fldCharType="separate"/>
          </w:r>
          <w:r w:rsidR="004C2301" w:rsidRPr="004C2301">
            <w:rPr>
              <w:rFonts w:ascii="Times New Roman" w:eastAsia="Calibri" w:hAnsi="Times New Roman" w:cs="Times New Roman"/>
              <w:noProof/>
              <w:sz w:val="24"/>
            </w:rPr>
            <w:t>(Bueno, Salmador, &amp; Merino, 2008)</w:t>
          </w:r>
          <w:r w:rsidR="004C2301">
            <w:rPr>
              <w:rFonts w:ascii="Times New Roman" w:eastAsia="Calibri" w:hAnsi="Times New Roman" w:cs="Times New Roman"/>
              <w:bCs/>
              <w:sz w:val="24"/>
              <w:lang w:val="es-CO"/>
            </w:rPr>
            <w:fldChar w:fldCharType="end"/>
          </w:r>
        </w:sdtContent>
      </w:sdt>
      <w:r w:rsidR="004C2301">
        <w:rPr>
          <w:rFonts w:ascii="Times New Roman" w:eastAsia="Calibri" w:hAnsi="Times New Roman" w:cs="Times New Roman"/>
          <w:bCs/>
          <w:sz w:val="24"/>
          <w:lang w:val="es-CO"/>
        </w:rPr>
        <w:t xml:space="preserve">. </w:t>
      </w:r>
      <w:r w:rsidRPr="005332BB">
        <w:rPr>
          <w:rFonts w:ascii="Times New Roman" w:eastAsia="Calibri" w:hAnsi="Times New Roman" w:cs="Times New Roman"/>
          <w:bCs/>
          <w:sz w:val="24"/>
          <w:lang w:val="es-CO"/>
        </w:rPr>
        <w:t xml:space="preserve">De igual manera </w:t>
      </w:r>
      <w:sdt>
        <w:sdtPr>
          <w:rPr>
            <w:rFonts w:ascii="Times New Roman" w:eastAsia="Calibri" w:hAnsi="Times New Roman" w:cs="Times New Roman"/>
            <w:bCs/>
            <w:sz w:val="24"/>
            <w:lang w:val="es-CO"/>
          </w:rPr>
          <w:id w:val="-1213342030"/>
          <w:citation/>
        </w:sdtPr>
        <w:sdtContent>
          <w:r w:rsidR="008B0451">
            <w:rPr>
              <w:rFonts w:ascii="Times New Roman" w:eastAsia="Calibri" w:hAnsi="Times New Roman" w:cs="Times New Roman"/>
              <w:bCs/>
              <w:sz w:val="24"/>
              <w:lang w:val="es-CO"/>
            </w:rPr>
            <w:fldChar w:fldCharType="begin"/>
          </w:r>
          <w:r w:rsidR="008B0451">
            <w:rPr>
              <w:rFonts w:ascii="Times New Roman" w:eastAsia="Calibri" w:hAnsi="Times New Roman" w:cs="Times New Roman"/>
              <w:bCs/>
              <w:sz w:val="24"/>
            </w:rPr>
            <w:instrText xml:space="preserve"> CITATION Ros15 \l 2058 </w:instrText>
          </w:r>
          <w:r w:rsidR="008B0451">
            <w:rPr>
              <w:rFonts w:ascii="Times New Roman" w:eastAsia="Calibri" w:hAnsi="Times New Roman" w:cs="Times New Roman"/>
              <w:bCs/>
              <w:sz w:val="24"/>
              <w:lang w:val="es-CO"/>
            </w:rPr>
            <w:fldChar w:fldCharType="separate"/>
          </w:r>
          <w:r w:rsidR="008B0451" w:rsidRPr="008B0451">
            <w:rPr>
              <w:rFonts w:ascii="Times New Roman" w:eastAsia="Calibri" w:hAnsi="Times New Roman" w:cs="Times New Roman"/>
              <w:noProof/>
              <w:sz w:val="24"/>
            </w:rPr>
            <w:t>(Rueda, 2014)</w:t>
          </w:r>
          <w:r w:rsidR="008B0451">
            <w:rPr>
              <w:rFonts w:ascii="Times New Roman" w:eastAsia="Calibri" w:hAnsi="Times New Roman" w:cs="Times New Roman"/>
              <w:bCs/>
              <w:sz w:val="24"/>
              <w:lang w:val="es-CO"/>
            </w:rPr>
            <w:fldChar w:fldCharType="end"/>
          </w:r>
        </w:sdtContent>
      </w:sdt>
      <w:r w:rsidR="008B0451">
        <w:rPr>
          <w:rFonts w:ascii="Times New Roman" w:eastAsia="Calibri" w:hAnsi="Times New Roman" w:cs="Times New Roman"/>
          <w:bCs/>
          <w:sz w:val="24"/>
          <w:lang w:val="es-CO"/>
        </w:rPr>
        <w:t xml:space="preserve"> </w:t>
      </w:r>
      <w:r w:rsidRPr="005332BB">
        <w:rPr>
          <w:rFonts w:ascii="Times New Roman" w:eastAsia="Calibri" w:hAnsi="Times New Roman" w:cs="Times New Roman"/>
          <w:bCs/>
          <w:sz w:val="24"/>
          <w:lang w:val="es-CO"/>
        </w:rPr>
        <w:t xml:space="preserve">explica que el capital humano: “se trata del conocimiento explícito o tácito e individual o social adquirido por la comunidad universitaria a partir de sus habilidades y competencias, apoyado en la capacitación y actualización académica, así como el trabajo en equipo; puede generarse y transmitirse parte del conocimiento adquirido a otros miembros de la comunidad si existe satisfacción, pertenencia, un adecuado liderazgo. En el capital humano se pueden considerar los siguientes elementos y sus variables </w:t>
      </w:r>
    </w:p>
    <w:p w14:paraId="11610004" w14:textId="4795E544" w:rsidR="005332BB" w:rsidRPr="005332BB" w:rsidRDefault="005332BB" w:rsidP="005332BB">
      <w:pPr>
        <w:spacing w:before="120" w:after="120" w:line="480" w:lineRule="auto"/>
        <w:ind w:firstLine="284"/>
        <w:rPr>
          <w:rFonts w:ascii="Times New Roman" w:eastAsia="Calibri" w:hAnsi="Times New Roman" w:cs="Times New Roman"/>
          <w:b/>
          <w:bCs/>
          <w:sz w:val="20"/>
          <w:szCs w:val="18"/>
          <w:lang w:val="es-CO"/>
        </w:rPr>
      </w:pPr>
      <w:bookmarkStart w:id="1" w:name="_Toc84349893"/>
      <w:bookmarkStart w:id="2" w:name="_Toc84352774"/>
      <w:r w:rsidRPr="005332BB">
        <w:rPr>
          <w:rFonts w:ascii="Times New Roman" w:eastAsia="Calibri" w:hAnsi="Times New Roman" w:cs="Times New Roman"/>
          <w:b/>
          <w:bCs/>
          <w:sz w:val="20"/>
          <w:szCs w:val="20"/>
          <w:lang w:val="es-CO"/>
        </w:rPr>
        <w:t xml:space="preserve">Tabla </w:t>
      </w:r>
      <w:bookmarkEnd w:id="1"/>
      <w:r w:rsidR="002F5700">
        <w:rPr>
          <w:rFonts w:ascii="Times New Roman" w:eastAsia="Calibri" w:hAnsi="Times New Roman" w:cs="Times New Roman"/>
          <w:b/>
          <w:bCs/>
          <w:sz w:val="20"/>
          <w:szCs w:val="20"/>
          <w:lang w:val="es-CO"/>
        </w:rPr>
        <w:t>1</w:t>
      </w:r>
      <w:r w:rsidRPr="005332BB">
        <w:rPr>
          <w:rFonts w:ascii="Times New Roman" w:eastAsia="Calibri" w:hAnsi="Times New Roman" w:cs="Times New Roman"/>
          <w:b/>
          <w:bCs/>
          <w:sz w:val="20"/>
          <w:szCs w:val="20"/>
          <w:lang w:val="es-CO"/>
        </w:rPr>
        <w:br/>
      </w:r>
      <w:r w:rsidRPr="005332BB">
        <w:rPr>
          <w:rFonts w:ascii="Times New Roman" w:eastAsia="Calibri" w:hAnsi="Times New Roman" w:cs="Times New Roman"/>
          <w:b/>
          <w:bCs/>
          <w:i/>
          <w:iCs/>
          <w:sz w:val="20"/>
          <w:szCs w:val="18"/>
          <w:lang w:val="es-CO"/>
        </w:rPr>
        <w:t>Variables del capital humano</w:t>
      </w:r>
      <w:bookmarkEnd w:id="2"/>
    </w:p>
    <w:tbl>
      <w:tblPr>
        <w:tblW w:w="0" w:type="auto"/>
        <w:jc w:val="center"/>
        <w:tblBorders>
          <w:top w:val="single" w:sz="2" w:space="0" w:color="C9C9C9"/>
          <w:bottom w:val="single" w:sz="2" w:space="0" w:color="C9C9C9"/>
          <w:insideH w:val="single" w:sz="2" w:space="0" w:color="C9C9C9"/>
          <w:insideV w:val="single" w:sz="2" w:space="0" w:color="C9C9C9"/>
        </w:tblBorders>
        <w:tblLook w:val="04A0" w:firstRow="1" w:lastRow="0" w:firstColumn="1" w:lastColumn="0" w:noHBand="0" w:noVBand="1"/>
      </w:tblPr>
      <w:tblGrid>
        <w:gridCol w:w="2860"/>
        <w:gridCol w:w="5698"/>
      </w:tblGrid>
      <w:tr w:rsidR="005332BB" w:rsidRPr="005332BB" w14:paraId="2A8D171A" w14:textId="77777777" w:rsidTr="00CE5EDE">
        <w:trPr>
          <w:jc w:val="center"/>
        </w:trPr>
        <w:tc>
          <w:tcPr>
            <w:tcW w:w="8558" w:type="dxa"/>
            <w:gridSpan w:val="2"/>
            <w:tcBorders>
              <w:top w:val="nil"/>
              <w:bottom w:val="single" w:sz="12" w:space="0" w:color="C9C9C9"/>
            </w:tcBorders>
            <w:shd w:val="clear" w:color="auto" w:fill="FFFFFF"/>
          </w:tcPr>
          <w:p w14:paraId="514A4D87" w14:textId="77777777" w:rsidR="005332BB" w:rsidRPr="005332BB" w:rsidRDefault="005332BB" w:rsidP="005332BB">
            <w:pPr>
              <w:spacing w:after="0" w:line="240" w:lineRule="auto"/>
              <w:ind w:firstLine="284"/>
              <w:jc w:val="both"/>
              <w:rPr>
                <w:rFonts w:ascii="Times New Roman" w:eastAsia="Calibri" w:hAnsi="Times New Roman" w:cs="Times New Roman"/>
                <w:b/>
                <w:bCs/>
                <w:lang w:val="es-CO"/>
              </w:rPr>
            </w:pPr>
            <w:r w:rsidRPr="005332BB">
              <w:rPr>
                <w:rFonts w:ascii="Times New Roman" w:eastAsia="Calibri" w:hAnsi="Times New Roman" w:cs="Times New Roman"/>
                <w:b/>
                <w:bCs/>
                <w:lang w:val="es-CO"/>
              </w:rPr>
              <w:t>Capital Humano</w:t>
            </w:r>
          </w:p>
        </w:tc>
      </w:tr>
      <w:tr w:rsidR="005332BB" w:rsidRPr="005332BB" w14:paraId="7CB799F4" w14:textId="77777777" w:rsidTr="00CE5EDE">
        <w:trPr>
          <w:jc w:val="center"/>
        </w:trPr>
        <w:tc>
          <w:tcPr>
            <w:tcW w:w="2860" w:type="dxa"/>
            <w:shd w:val="clear" w:color="auto" w:fill="EDEDED"/>
          </w:tcPr>
          <w:p w14:paraId="01BBF8DF" w14:textId="77777777" w:rsidR="005332BB" w:rsidRPr="005332BB" w:rsidRDefault="005332BB" w:rsidP="005332BB">
            <w:pPr>
              <w:spacing w:after="0" w:line="240" w:lineRule="auto"/>
              <w:ind w:firstLine="284"/>
              <w:jc w:val="both"/>
              <w:rPr>
                <w:rFonts w:ascii="Times New Roman" w:eastAsia="Calibri" w:hAnsi="Times New Roman" w:cs="Times New Roman"/>
                <w:b/>
                <w:bCs/>
                <w:lang w:val="es-CO"/>
              </w:rPr>
            </w:pPr>
            <w:r w:rsidRPr="005332BB">
              <w:rPr>
                <w:rFonts w:ascii="Times New Roman" w:eastAsia="Calibri" w:hAnsi="Times New Roman" w:cs="Times New Roman"/>
                <w:b/>
                <w:bCs/>
                <w:lang w:val="es-CO"/>
              </w:rPr>
              <w:t>Elementos</w:t>
            </w:r>
          </w:p>
        </w:tc>
        <w:tc>
          <w:tcPr>
            <w:tcW w:w="5698" w:type="dxa"/>
            <w:shd w:val="clear" w:color="auto" w:fill="EDEDED"/>
          </w:tcPr>
          <w:p w14:paraId="23472DDF" w14:textId="77777777" w:rsidR="005332BB" w:rsidRPr="005332BB" w:rsidRDefault="005332BB" w:rsidP="005332BB">
            <w:pPr>
              <w:spacing w:after="0" w:line="240" w:lineRule="auto"/>
              <w:ind w:firstLine="284"/>
              <w:jc w:val="both"/>
              <w:rPr>
                <w:rFonts w:ascii="Times New Roman" w:eastAsia="Calibri" w:hAnsi="Times New Roman" w:cs="Times New Roman"/>
                <w:b/>
                <w:lang w:val="es-CO"/>
              </w:rPr>
            </w:pPr>
            <w:r w:rsidRPr="005332BB">
              <w:rPr>
                <w:rFonts w:ascii="Times New Roman" w:eastAsia="Calibri" w:hAnsi="Times New Roman" w:cs="Times New Roman"/>
                <w:b/>
                <w:lang w:val="es-CO"/>
              </w:rPr>
              <w:t>Variables</w:t>
            </w:r>
          </w:p>
        </w:tc>
      </w:tr>
      <w:tr w:rsidR="005332BB" w:rsidRPr="005332BB" w14:paraId="38D5B85B" w14:textId="77777777" w:rsidTr="00CE5EDE">
        <w:trPr>
          <w:jc w:val="center"/>
        </w:trPr>
        <w:tc>
          <w:tcPr>
            <w:tcW w:w="2860" w:type="dxa"/>
            <w:shd w:val="clear" w:color="auto" w:fill="auto"/>
          </w:tcPr>
          <w:p w14:paraId="2A9A2399" w14:textId="77777777" w:rsidR="005332BB" w:rsidRPr="005332BB" w:rsidRDefault="005332BB" w:rsidP="005332BB">
            <w:pPr>
              <w:spacing w:after="0" w:line="240" w:lineRule="auto"/>
              <w:ind w:firstLine="284"/>
              <w:jc w:val="both"/>
              <w:rPr>
                <w:rFonts w:ascii="Times New Roman" w:eastAsia="Calibri" w:hAnsi="Times New Roman" w:cs="Times New Roman"/>
                <w:lang w:val="es-CO"/>
              </w:rPr>
            </w:pPr>
            <w:r w:rsidRPr="005332BB">
              <w:rPr>
                <w:rFonts w:ascii="Times New Roman" w:eastAsia="Calibri" w:hAnsi="Times New Roman" w:cs="Times New Roman"/>
                <w:lang w:val="es-CO"/>
              </w:rPr>
              <w:t>Valores y actitudes (Ser + Estar)</w:t>
            </w:r>
          </w:p>
        </w:tc>
        <w:tc>
          <w:tcPr>
            <w:tcW w:w="5698" w:type="dxa"/>
            <w:shd w:val="clear" w:color="auto" w:fill="auto"/>
          </w:tcPr>
          <w:p w14:paraId="76546518" w14:textId="77777777" w:rsidR="005332BB" w:rsidRPr="005332BB" w:rsidRDefault="005332BB" w:rsidP="005332BB">
            <w:pPr>
              <w:spacing w:after="0" w:line="240" w:lineRule="auto"/>
              <w:ind w:firstLine="284"/>
              <w:jc w:val="both"/>
              <w:rPr>
                <w:rFonts w:ascii="Times New Roman" w:eastAsia="Calibri" w:hAnsi="Times New Roman" w:cs="Times New Roman"/>
                <w:bCs/>
                <w:lang w:val="es-CO"/>
              </w:rPr>
            </w:pPr>
            <w:r w:rsidRPr="005332BB">
              <w:rPr>
                <w:rFonts w:ascii="Times New Roman" w:eastAsia="Calibri" w:hAnsi="Times New Roman" w:cs="Times New Roman"/>
                <w:bCs/>
                <w:lang w:val="es-CO"/>
              </w:rPr>
              <w:t>Sentimiento de pertenencia y compromiso</w:t>
            </w:r>
          </w:p>
          <w:p w14:paraId="1EB7329F" w14:textId="77777777" w:rsidR="005332BB" w:rsidRPr="005332BB" w:rsidRDefault="005332BB" w:rsidP="005332BB">
            <w:pPr>
              <w:spacing w:after="0" w:line="240" w:lineRule="auto"/>
              <w:ind w:firstLine="284"/>
              <w:jc w:val="both"/>
              <w:rPr>
                <w:rFonts w:ascii="Times New Roman" w:eastAsia="Calibri" w:hAnsi="Times New Roman" w:cs="Times New Roman"/>
                <w:bCs/>
                <w:lang w:val="es-CO"/>
              </w:rPr>
            </w:pPr>
            <w:r w:rsidRPr="005332BB">
              <w:rPr>
                <w:rFonts w:ascii="Times New Roman" w:eastAsia="Calibri" w:hAnsi="Times New Roman" w:cs="Times New Roman"/>
                <w:bCs/>
                <w:lang w:val="es-CO"/>
              </w:rPr>
              <w:t>Automotivación</w:t>
            </w:r>
          </w:p>
          <w:p w14:paraId="751DBCA0" w14:textId="77777777" w:rsidR="005332BB" w:rsidRPr="005332BB" w:rsidRDefault="005332BB" w:rsidP="005332BB">
            <w:pPr>
              <w:spacing w:after="0" w:line="240" w:lineRule="auto"/>
              <w:ind w:firstLine="284"/>
              <w:jc w:val="both"/>
              <w:rPr>
                <w:rFonts w:ascii="Times New Roman" w:eastAsia="Calibri" w:hAnsi="Times New Roman" w:cs="Times New Roman"/>
                <w:bCs/>
                <w:lang w:val="es-CO"/>
              </w:rPr>
            </w:pPr>
            <w:r w:rsidRPr="005332BB">
              <w:rPr>
                <w:rFonts w:ascii="Times New Roman" w:eastAsia="Calibri" w:hAnsi="Times New Roman" w:cs="Times New Roman"/>
                <w:bCs/>
                <w:lang w:val="es-CO"/>
              </w:rPr>
              <w:t>Satisfacción</w:t>
            </w:r>
          </w:p>
          <w:p w14:paraId="10DA2F2D" w14:textId="77777777" w:rsidR="005332BB" w:rsidRPr="005332BB" w:rsidRDefault="005332BB" w:rsidP="005332BB">
            <w:pPr>
              <w:spacing w:after="0" w:line="240" w:lineRule="auto"/>
              <w:ind w:firstLine="284"/>
              <w:jc w:val="both"/>
              <w:rPr>
                <w:rFonts w:ascii="Times New Roman" w:eastAsia="Calibri" w:hAnsi="Times New Roman" w:cs="Times New Roman"/>
                <w:bCs/>
                <w:lang w:val="es-CO"/>
              </w:rPr>
            </w:pPr>
            <w:r w:rsidRPr="005332BB">
              <w:rPr>
                <w:rFonts w:ascii="Times New Roman" w:eastAsia="Calibri" w:hAnsi="Times New Roman" w:cs="Times New Roman"/>
                <w:bCs/>
                <w:lang w:val="es-CO"/>
              </w:rPr>
              <w:t>Sociabilidad</w:t>
            </w:r>
          </w:p>
          <w:p w14:paraId="1D509E4D" w14:textId="77777777" w:rsidR="005332BB" w:rsidRPr="005332BB" w:rsidRDefault="005332BB" w:rsidP="005332BB">
            <w:pPr>
              <w:spacing w:after="0" w:line="240" w:lineRule="auto"/>
              <w:ind w:firstLine="284"/>
              <w:jc w:val="both"/>
              <w:rPr>
                <w:rFonts w:ascii="Times New Roman" w:eastAsia="Calibri" w:hAnsi="Times New Roman" w:cs="Times New Roman"/>
                <w:bCs/>
                <w:lang w:val="es-CO"/>
              </w:rPr>
            </w:pPr>
            <w:r w:rsidRPr="005332BB">
              <w:rPr>
                <w:rFonts w:ascii="Times New Roman" w:eastAsia="Calibri" w:hAnsi="Times New Roman" w:cs="Times New Roman"/>
                <w:bCs/>
                <w:lang w:val="es-CO"/>
              </w:rPr>
              <w:t>Flexibilidad y adaptabilidad</w:t>
            </w:r>
          </w:p>
        </w:tc>
      </w:tr>
      <w:tr w:rsidR="005332BB" w:rsidRPr="005332BB" w14:paraId="11C9A55F" w14:textId="77777777" w:rsidTr="00CE5EDE">
        <w:trPr>
          <w:jc w:val="center"/>
        </w:trPr>
        <w:tc>
          <w:tcPr>
            <w:tcW w:w="2860" w:type="dxa"/>
            <w:shd w:val="clear" w:color="auto" w:fill="EDEDED"/>
          </w:tcPr>
          <w:p w14:paraId="7A0E405D" w14:textId="77777777" w:rsidR="005332BB" w:rsidRPr="005332BB" w:rsidRDefault="005332BB" w:rsidP="005332BB">
            <w:pPr>
              <w:spacing w:after="0" w:line="240" w:lineRule="auto"/>
              <w:ind w:firstLine="284"/>
              <w:jc w:val="both"/>
              <w:rPr>
                <w:rFonts w:ascii="Times New Roman" w:eastAsia="Calibri" w:hAnsi="Times New Roman" w:cs="Times New Roman"/>
                <w:lang w:val="es-CO"/>
              </w:rPr>
            </w:pPr>
            <w:r w:rsidRPr="005332BB">
              <w:rPr>
                <w:rFonts w:ascii="Times New Roman" w:eastAsia="Calibri" w:hAnsi="Times New Roman" w:cs="Times New Roman"/>
                <w:lang w:val="es-CO"/>
              </w:rPr>
              <w:t>Aptitudes (saber)</w:t>
            </w:r>
          </w:p>
        </w:tc>
        <w:tc>
          <w:tcPr>
            <w:tcW w:w="5698" w:type="dxa"/>
            <w:shd w:val="clear" w:color="auto" w:fill="EDEDED"/>
          </w:tcPr>
          <w:p w14:paraId="0FC830AA" w14:textId="77777777" w:rsidR="005332BB" w:rsidRPr="005332BB" w:rsidRDefault="005332BB" w:rsidP="005332BB">
            <w:pPr>
              <w:spacing w:after="0" w:line="240" w:lineRule="auto"/>
              <w:ind w:firstLine="284"/>
              <w:jc w:val="both"/>
              <w:rPr>
                <w:rFonts w:ascii="Times New Roman" w:eastAsia="Calibri" w:hAnsi="Times New Roman" w:cs="Times New Roman"/>
                <w:bCs/>
                <w:lang w:val="es-CO"/>
              </w:rPr>
            </w:pPr>
            <w:r w:rsidRPr="005332BB">
              <w:rPr>
                <w:rFonts w:ascii="Times New Roman" w:eastAsia="Calibri" w:hAnsi="Times New Roman" w:cs="Times New Roman"/>
                <w:bCs/>
                <w:lang w:val="es-CO"/>
              </w:rPr>
              <w:t>Educación reglada</w:t>
            </w:r>
          </w:p>
          <w:p w14:paraId="0DFFAD6C" w14:textId="77777777" w:rsidR="005332BB" w:rsidRPr="005332BB" w:rsidRDefault="005332BB" w:rsidP="005332BB">
            <w:pPr>
              <w:spacing w:after="0" w:line="240" w:lineRule="auto"/>
              <w:ind w:firstLine="284"/>
              <w:jc w:val="both"/>
              <w:rPr>
                <w:rFonts w:ascii="Times New Roman" w:eastAsia="Calibri" w:hAnsi="Times New Roman" w:cs="Times New Roman"/>
                <w:bCs/>
                <w:lang w:val="es-CO"/>
              </w:rPr>
            </w:pPr>
            <w:r w:rsidRPr="005332BB">
              <w:rPr>
                <w:rFonts w:ascii="Times New Roman" w:eastAsia="Calibri" w:hAnsi="Times New Roman" w:cs="Times New Roman"/>
                <w:bCs/>
                <w:lang w:val="es-CO"/>
              </w:rPr>
              <w:t>Experiencia</w:t>
            </w:r>
          </w:p>
          <w:p w14:paraId="24ACBC89" w14:textId="77777777" w:rsidR="005332BB" w:rsidRPr="005332BB" w:rsidRDefault="005332BB" w:rsidP="005332BB">
            <w:pPr>
              <w:spacing w:after="0" w:line="240" w:lineRule="auto"/>
              <w:ind w:firstLine="284"/>
              <w:jc w:val="both"/>
              <w:rPr>
                <w:rFonts w:ascii="Times New Roman" w:eastAsia="Calibri" w:hAnsi="Times New Roman" w:cs="Times New Roman"/>
                <w:bCs/>
                <w:lang w:val="es-CO"/>
              </w:rPr>
            </w:pPr>
            <w:r w:rsidRPr="005332BB">
              <w:rPr>
                <w:rFonts w:ascii="Times New Roman" w:eastAsia="Calibri" w:hAnsi="Times New Roman" w:cs="Times New Roman"/>
                <w:bCs/>
                <w:lang w:val="es-CO"/>
              </w:rPr>
              <w:t>Desarrollo personal</w:t>
            </w:r>
          </w:p>
        </w:tc>
      </w:tr>
      <w:tr w:rsidR="005332BB" w:rsidRPr="005332BB" w14:paraId="68017BB1" w14:textId="77777777" w:rsidTr="00CE5EDE">
        <w:trPr>
          <w:jc w:val="center"/>
        </w:trPr>
        <w:tc>
          <w:tcPr>
            <w:tcW w:w="2860" w:type="dxa"/>
            <w:shd w:val="clear" w:color="auto" w:fill="auto"/>
          </w:tcPr>
          <w:p w14:paraId="7FD9D991" w14:textId="77777777" w:rsidR="005332BB" w:rsidRPr="005332BB" w:rsidRDefault="005332BB" w:rsidP="005332BB">
            <w:pPr>
              <w:spacing w:after="0" w:line="240" w:lineRule="auto"/>
              <w:ind w:firstLine="284"/>
              <w:jc w:val="both"/>
              <w:rPr>
                <w:rFonts w:ascii="Times New Roman" w:eastAsia="Calibri" w:hAnsi="Times New Roman" w:cs="Times New Roman"/>
                <w:lang w:val="es-CO"/>
              </w:rPr>
            </w:pPr>
            <w:r w:rsidRPr="005332BB">
              <w:rPr>
                <w:rFonts w:ascii="Times New Roman" w:eastAsia="Calibri" w:hAnsi="Times New Roman" w:cs="Times New Roman"/>
                <w:lang w:val="es-CO"/>
              </w:rPr>
              <w:t>Capacidades (Saber hacer)</w:t>
            </w:r>
          </w:p>
        </w:tc>
        <w:tc>
          <w:tcPr>
            <w:tcW w:w="5698" w:type="dxa"/>
            <w:shd w:val="clear" w:color="auto" w:fill="auto"/>
          </w:tcPr>
          <w:p w14:paraId="637C8862" w14:textId="77777777" w:rsidR="005332BB" w:rsidRPr="005332BB" w:rsidRDefault="005332BB" w:rsidP="005332BB">
            <w:pPr>
              <w:spacing w:after="0" w:line="240" w:lineRule="auto"/>
              <w:ind w:firstLine="284"/>
              <w:jc w:val="both"/>
              <w:rPr>
                <w:rFonts w:ascii="Times New Roman" w:eastAsia="Calibri" w:hAnsi="Times New Roman" w:cs="Times New Roman"/>
                <w:bCs/>
                <w:lang w:val="es-CO"/>
              </w:rPr>
            </w:pPr>
            <w:r w:rsidRPr="005332BB">
              <w:rPr>
                <w:rFonts w:ascii="Times New Roman" w:eastAsia="Calibri" w:hAnsi="Times New Roman" w:cs="Times New Roman"/>
                <w:bCs/>
                <w:lang w:val="es-CO"/>
              </w:rPr>
              <w:t>Aprendizaje</w:t>
            </w:r>
          </w:p>
          <w:p w14:paraId="3B89096B" w14:textId="77777777" w:rsidR="005332BB" w:rsidRPr="005332BB" w:rsidRDefault="005332BB" w:rsidP="005332BB">
            <w:pPr>
              <w:spacing w:after="0" w:line="240" w:lineRule="auto"/>
              <w:ind w:firstLine="284"/>
              <w:jc w:val="both"/>
              <w:rPr>
                <w:rFonts w:ascii="Times New Roman" w:eastAsia="Calibri" w:hAnsi="Times New Roman" w:cs="Times New Roman"/>
                <w:bCs/>
                <w:lang w:val="es-CO"/>
              </w:rPr>
            </w:pPr>
            <w:r w:rsidRPr="005332BB">
              <w:rPr>
                <w:rFonts w:ascii="Times New Roman" w:eastAsia="Calibri" w:hAnsi="Times New Roman" w:cs="Times New Roman"/>
                <w:bCs/>
                <w:lang w:val="es-CO"/>
              </w:rPr>
              <w:t>Colaboración (trabajo en equipo)</w:t>
            </w:r>
          </w:p>
          <w:p w14:paraId="133B2457" w14:textId="77777777" w:rsidR="005332BB" w:rsidRPr="005332BB" w:rsidRDefault="005332BB" w:rsidP="005332BB">
            <w:pPr>
              <w:spacing w:after="0" w:line="240" w:lineRule="auto"/>
              <w:ind w:firstLine="284"/>
              <w:jc w:val="both"/>
              <w:rPr>
                <w:rFonts w:ascii="Times New Roman" w:eastAsia="Calibri" w:hAnsi="Times New Roman" w:cs="Times New Roman"/>
                <w:bCs/>
                <w:lang w:val="es-CO"/>
              </w:rPr>
            </w:pPr>
            <w:r w:rsidRPr="005332BB">
              <w:rPr>
                <w:rFonts w:ascii="Times New Roman" w:eastAsia="Calibri" w:hAnsi="Times New Roman" w:cs="Times New Roman"/>
                <w:bCs/>
                <w:lang w:val="es-CO"/>
              </w:rPr>
              <w:t>Comunicación (intercambio de conocimiento)</w:t>
            </w:r>
          </w:p>
          <w:p w14:paraId="5EEDE89B" w14:textId="77777777" w:rsidR="005332BB" w:rsidRPr="005332BB" w:rsidRDefault="005332BB" w:rsidP="005332BB">
            <w:pPr>
              <w:spacing w:after="0" w:line="240" w:lineRule="auto"/>
              <w:ind w:firstLine="284"/>
              <w:jc w:val="both"/>
              <w:rPr>
                <w:rFonts w:ascii="Times New Roman" w:eastAsia="Calibri" w:hAnsi="Times New Roman" w:cs="Times New Roman"/>
                <w:bCs/>
                <w:lang w:val="es-CO"/>
              </w:rPr>
            </w:pPr>
            <w:r w:rsidRPr="005332BB">
              <w:rPr>
                <w:rFonts w:ascii="Times New Roman" w:eastAsia="Calibri" w:hAnsi="Times New Roman" w:cs="Times New Roman"/>
                <w:bCs/>
                <w:lang w:val="es-CO"/>
              </w:rPr>
              <w:t>Liderazgo</w:t>
            </w:r>
          </w:p>
        </w:tc>
      </w:tr>
    </w:tbl>
    <w:p w14:paraId="1BF31908" w14:textId="77777777" w:rsidR="005332BB" w:rsidRPr="005332BB" w:rsidRDefault="005332BB" w:rsidP="005332BB">
      <w:pPr>
        <w:spacing w:before="120" w:after="120" w:line="480" w:lineRule="auto"/>
        <w:ind w:firstLine="284"/>
        <w:jc w:val="both"/>
        <w:rPr>
          <w:rFonts w:ascii="Times New Roman" w:eastAsia="Calibri" w:hAnsi="Times New Roman" w:cs="Times New Roman"/>
          <w:noProof/>
          <w:sz w:val="20"/>
          <w:szCs w:val="20"/>
        </w:rPr>
      </w:pPr>
      <w:bookmarkStart w:id="3" w:name="_Hlk84355037"/>
      <w:r w:rsidRPr="005332BB">
        <w:rPr>
          <w:rFonts w:ascii="Times New Roman" w:eastAsia="Calibri" w:hAnsi="Times New Roman" w:cs="Times New Roman"/>
          <w:bCs/>
          <w:sz w:val="20"/>
          <w:szCs w:val="20"/>
          <w:lang w:val="es-CO"/>
        </w:rPr>
        <w:t xml:space="preserve">Nota: Adaptado de </w:t>
      </w:r>
      <w:r w:rsidRPr="005332BB">
        <w:rPr>
          <w:rFonts w:ascii="Times New Roman" w:eastAsia="Calibri" w:hAnsi="Times New Roman" w:cs="Times New Roman"/>
          <w:sz w:val="20"/>
          <w:szCs w:val="20"/>
          <w:lang w:val="es-CO"/>
        </w:rPr>
        <w:t xml:space="preserve">Medición del capital intelectual en los grupos de investigación de las universidades de Bucaramanga y su área metropolitana a través del modelo Intellectus </w:t>
      </w:r>
      <w:r w:rsidRPr="005332BB">
        <w:rPr>
          <w:rFonts w:ascii="Times New Roman" w:eastAsia="Calibri" w:hAnsi="Times New Roman" w:cs="Times New Roman"/>
          <w:noProof/>
          <w:sz w:val="20"/>
          <w:szCs w:val="20"/>
        </w:rPr>
        <w:t>(Rueda, 2015)</w:t>
      </w:r>
    </w:p>
    <w:bookmarkEnd w:id="3"/>
    <w:p w14:paraId="581418AE" w14:textId="77777777" w:rsidR="005332BB" w:rsidRPr="005332BB" w:rsidRDefault="005332BB" w:rsidP="005332BB">
      <w:pPr>
        <w:spacing w:before="120" w:after="120" w:line="480" w:lineRule="auto"/>
        <w:ind w:firstLine="284"/>
        <w:jc w:val="both"/>
        <w:rPr>
          <w:rFonts w:ascii="Times New Roman" w:eastAsia="Calibri" w:hAnsi="Times New Roman" w:cs="Times New Roman"/>
          <w:bCs/>
          <w:sz w:val="24"/>
          <w:lang w:val="es-CO"/>
        </w:rPr>
      </w:pPr>
      <w:r w:rsidRPr="005332BB">
        <w:rPr>
          <w:rFonts w:ascii="Times New Roman" w:eastAsia="Calibri" w:hAnsi="Times New Roman" w:cs="Times New Roman"/>
          <w:bCs/>
          <w:sz w:val="24"/>
          <w:lang w:val="es-CO"/>
        </w:rPr>
        <w:t xml:space="preserve">El segundo componente siendo el capital estructural agrupa los procesos internos, formas de comunicación y en general toda la estructura física y organizacional que permite una eficiente y efectiva administración y transmisión del conocimiento. Se relaciona con la </w:t>
      </w:r>
      <w:r w:rsidRPr="005332BB">
        <w:rPr>
          <w:rFonts w:ascii="Times New Roman" w:eastAsia="Calibri" w:hAnsi="Times New Roman" w:cs="Times New Roman"/>
          <w:bCs/>
          <w:sz w:val="24"/>
          <w:lang w:val="es-CO"/>
        </w:rPr>
        <w:lastRenderedPageBreak/>
        <w:t xml:space="preserve">acumulación de conocimiento propios del grupo o centro de investigación; allí quedan incluidas la cultura, la tecnología y el conocimiento de la organización. </w:t>
      </w:r>
    </w:p>
    <w:p w14:paraId="16039DB6" w14:textId="77777777" w:rsidR="005332BB" w:rsidRPr="005332BB" w:rsidRDefault="005332BB" w:rsidP="005332BB">
      <w:pPr>
        <w:spacing w:before="120" w:after="120" w:line="480" w:lineRule="auto"/>
        <w:ind w:firstLine="284"/>
        <w:jc w:val="both"/>
        <w:rPr>
          <w:rFonts w:ascii="Times New Roman" w:eastAsia="Calibri" w:hAnsi="Times New Roman" w:cs="Times New Roman"/>
          <w:bCs/>
          <w:sz w:val="24"/>
          <w:lang w:val="es-CO"/>
        </w:rPr>
      </w:pPr>
      <w:r w:rsidRPr="005332BB">
        <w:rPr>
          <w:rFonts w:ascii="Times New Roman" w:eastAsia="Calibri" w:hAnsi="Times New Roman" w:cs="Times New Roman"/>
          <w:bCs/>
          <w:sz w:val="24"/>
          <w:lang w:val="es-CO"/>
        </w:rPr>
        <w:t xml:space="preserve">Se integra por el capital organizativo y el capital tecnológico, el primero conformado por recursos bibliográficos, los recursos generadores de datos empíricos secundarios y los recursos financieros disponibles. El sistema operativo derivado de la interacción entre la investigación, la gestión y organización de los procesos, la tecnología y la cultura; el capital tecnológico tendría como elementos las infraestructuras básicas y los recursos generadores de datos empíricos primarios. </w:t>
      </w:r>
    </w:p>
    <w:p w14:paraId="23C60212" w14:textId="17791846" w:rsidR="005332BB" w:rsidRPr="005332BB" w:rsidRDefault="005332BB" w:rsidP="005332BB">
      <w:pPr>
        <w:spacing w:before="120" w:after="120" w:line="480" w:lineRule="auto"/>
        <w:ind w:firstLine="284"/>
        <w:rPr>
          <w:rFonts w:ascii="Times New Roman" w:eastAsia="Calibri" w:hAnsi="Times New Roman" w:cs="Times New Roman"/>
          <w:b/>
          <w:bCs/>
          <w:sz w:val="20"/>
          <w:szCs w:val="18"/>
          <w:lang w:val="es-CO"/>
        </w:rPr>
      </w:pPr>
      <w:bookmarkStart w:id="4" w:name="_Toc84349894"/>
      <w:bookmarkStart w:id="5" w:name="_Toc84352775"/>
      <w:r w:rsidRPr="005332BB">
        <w:rPr>
          <w:rFonts w:ascii="Times New Roman" w:eastAsia="Calibri" w:hAnsi="Times New Roman" w:cs="Times New Roman"/>
          <w:b/>
          <w:bCs/>
          <w:sz w:val="20"/>
          <w:szCs w:val="20"/>
          <w:lang w:val="es-CO"/>
        </w:rPr>
        <w:t xml:space="preserve">Tabla </w:t>
      </w:r>
      <w:bookmarkEnd w:id="4"/>
      <w:r w:rsidR="002F5700">
        <w:rPr>
          <w:rFonts w:ascii="Times New Roman" w:eastAsia="Calibri" w:hAnsi="Times New Roman" w:cs="Times New Roman"/>
          <w:b/>
          <w:bCs/>
          <w:sz w:val="20"/>
          <w:szCs w:val="20"/>
          <w:lang w:val="es-CO"/>
        </w:rPr>
        <w:t>2</w:t>
      </w:r>
      <w:r w:rsidRPr="005332BB">
        <w:rPr>
          <w:rFonts w:ascii="Times New Roman" w:eastAsia="Calibri" w:hAnsi="Times New Roman" w:cs="Times New Roman"/>
          <w:b/>
          <w:bCs/>
          <w:sz w:val="20"/>
          <w:szCs w:val="20"/>
          <w:lang w:val="es-CO"/>
        </w:rPr>
        <w:br/>
      </w:r>
      <w:r w:rsidRPr="005332BB">
        <w:rPr>
          <w:rFonts w:ascii="Times New Roman" w:eastAsia="Calibri" w:hAnsi="Times New Roman" w:cs="Times New Roman"/>
          <w:b/>
          <w:bCs/>
          <w:i/>
          <w:iCs/>
          <w:sz w:val="20"/>
          <w:szCs w:val="18"/>
          <w:lang w:val="es-CO"/>
        </w:rPr>
        <w:t>Variables del capital estructural</w:t>
      </w:r>
      <w:bookmarkEnd w:id="5"/>
    </w:p>
    <w:tbl>
      <w:tblPr>
        <w:tblW w:w="10086" w:type="dxa"/>
        <w:jc w:val="center"/>
        <w:tblBorders>
          <w:top w:val="single" w:sz="2" w:space="0" w:color="C9C9C9"/>
          <w:bottom w:val="single" w:sz="2" w:space="0" w:color="C9C9C9"/>
          <w:insideH w:val="single" w:sz="2" w:space="0" w:color="C9C9C9"/>
          <w:insideV w:val="single" w:sz="2" w:space="0" w:color="C9C9C9"/>
        </w:tblBorders>
        <w:tblLook w:val="04A0" w:firstRow="1" w:lastRow="0" w:firstColumn="1" w:lastColumn="0" w:noHBand="0" w:noVBand="1"/>
      </w:tblPr>
      <w:tblGrid>
        <w:gridCol w:w="3198"/>
        <w:gridCol w:w="6888"/>
      </w:tblGrid>
      <w:tr w:rsidR="005332BB" w:rsidRPr="005332BB" w14:paraId="6743D74C" w14:textId="77777777" w:rsidTr="00CE5EDE">
        <w:trPr>
          <w:jc w:val="center"/>
        </w:trPr>
        <w:tc>
          <w:tcPr>
            <w:tcW w:w="3198" w:type="dxa"/>
            <w:shd w:val="clear" w:color="auto" w:fill="EDEDED"/>
          </w:tcPr>
          <w:p w14:paraId="7E4A33CB" w14:textId="77777777" w:rsidR="005332BB" w:rsidRPr="005332BB" w:rsidRDefault="005332BB" w:rsidP="00DD3A7E">
            <w:pPr>
              <w:spacing w:after="0" w:line="240" w:lineRule="auto"/>
              <w:ind w:firstLine="284"/>
              <w:jc w:val="center"/>
              <w:rPr>
                <w:rFonts w:ascii="Times New Roman" w:eastAsia="Calibri" w:hAnsi="Times New Roman" w:cs="Times New Roman"/>
                <w:b/>
                <w:bCs/>
                <w:sz w:val="24"/>
                <w:lang w:val="es-CO"/>
              </w:rPr>
            </w:pPr>
            <w:r w:rsidRPr="005332BB">
              <w:rPr>
                <w:rFonts w:ascii="Times New Roman" w:eastAsia="Calibri" w:hAnsi="Times New Roman" w:cs="Times New Roman"/>
                <w:b/>
                <w:bCs/>
                <w:sz w:val="24"/>
                <w:lang w:val="es-CO"/>
              </w:rPr>
              <w:t>Elementos</w:t>
            </w:r>
          </w:p>
        </w:tc>
        <w:tc>
          <w:tcPr>
            <w:tcW w:w="6888" w:type="dxa"/>
            <w:shd w:val="clear" w:color="auto" w:fill="EDEDED"/>
          </w:tcPr>
          <w:p w14:paraId="7FB1E8FB" w14:textId="77777777" w:rsidR="005332BB" w:rsidRPr="005332BB" w:rsidRDefault="005332BB" w:rsidP="00DD3A7E">
            <w:pPr>
              <w:spacing w:after="0" w:line="240" w:lineRule="auto"/>
              <w:ind w:firstLine="284"/>
              <w:jc w:val="center"/>
              <w:rPr>
                <w:rFonts w:ascii="Times New Roman" w:eastAsia="Calibri" w:hAnsi="Times New Roman" w:cs="Times New Roman"/>
                <w:b/>
                <w:bCs/>
                <w:sz w:val="24"/>
                <w:lang w:val="es-CO"/>
              </w:rPr>
            </w:pPr>
            <w:r w:rsidRPr="005332BB">
              <w:rPr>
                <w:rFonts w:ascii="Times New Roman" w:eastAsia="Calibri" w:hAnsi="Times New Roman" w:cs="Times New Roman"/>
                <w:b/>
                <w:bCs/>
                <w:sz w:val="24"/>
                <w:lang w:val="es-CO"/>
              </w:rPr>
              <w:t>Variables</w:t>
            </w:r>
          </w:p>
        </w:tc>
      </w:tr>
      <w:tr w:rsidR="005332BB" w:rsidRPr="005332BB" w14:paraId="616D04C8" w14:textId="77777777" w:rsidTr="00CE5EDE">
        <w:trPr>
          <w:jc w:val="center"/>
        </w:trPr>
        <w:tc>
          <w:tcPr>
            <w:tcW w:w="3198" w:type="dxa"/>
            <w:shd w:val="clear" w:color="auto" w:fill="auto"/>
          </w:tcPr>
          <w:p w14:paraId="30A77107" w14:textId="77777777" w:rsidR="005332BB" w:rsidRPr="005332BB" w:rsidRDefault="005332BB" w:rsidP="005332BB">
            <w:pPr>
              <w:spacing w:after="0" w:line="240" w:lineRule="auto"/>
              <w:ind w:firstLine="284"/>
              <w:jc w:val="both"/>
              <w:rPr>
                <w:rFonts w:ascii="Times New Roman" w:eastAsia="Calibri" w:hAnsi="Times New Roman" w:cs="Times New Roman"/>
                <w:sz w:val="20"/>
                <w:szCs w:val="20"/>
                <w:lang w:val="es-CO"/>
              </w:rPr>
            </w:pPr>
            <w:r w:rsidRPr="005332BB">
              <w:rPr>
                <w:rFonts w:ascii="Times New Roman" w:eastAsia="Calibri" w:hAnsi="Times New Roman" w:cs="Times New Roman"/>
                <w:sz w:val="20"/>
                <w:szCs w:val="20"/>
                <w:lang w:val="es-CO"/>
              </w:rPr>
              <w:t>Cultura</w:t>
            </w:r>
          </w:p>
        </w:tc>
        <w:tc>
          <w:tcPr>
            <w:tcW w:w="6888" w:type="dxa"/>
            <w:shd w:val="clear" w:color="auto" w:fill="auto"/>
          </w:tcPr>
          <w:p w14:paraId="22A7DB08" w14:textId="77777777" w:rsidR="005332BB" w:rsidRPr="005332BB" w:rsidRDefault="005332BB" w:rsidP="005332BB">
            <w:pPr>
              <w:spacing w:after="0" w:line="240" w:lineRule="auto"/>
              <w:ind w:firstLine="284"/>
              <w:jc w:val="both"/>
              <w:rPr>
                <w:rFonts w:ascii="Times New Roman" w:eastAsia="Calibri" w:hAnsi="Times New Roman" w:cs="Times New Roman"/>
                <w:bCs/>
                <w:sz w:val="20"/>
                <w:szCs w:val="20"/>
                <w:lang w:val="es-CO"/>
              </w:rPr>
            </w:pPr>
            <w:r w:rsidRPr="005332BB">
              <w:rPr>
                <w:rFonts w:ascii="Times New Roman" w:eastAsia="Calibri" w:hAnsi="Times New Roman" w:cs="Times New Roman"/>
                <w:bCs/>
                <w:sz w:val="20"/>
                <w:szCs w:val="20"/>
                <w:lang w:val="es-CO"/>
              </w:rPr>
              <w:t>Homogeneidad cultural</w:t>
            </w:r>
          </w:p>
          <w:p w14:paraId="1C8A924F" w14:textId="77777777" w:rsidR="005332BB" w:rsidRPr="005332BB" w:rsidRDefault="005332BB" w:rsidP="005332BB">
            <w:pPr>
              <w:spacing w:after="0" w:line="240" w:lineRule="auto"/>
              <w:ind w:firstLine="284"/>
              <w:jc w:val="both"/>
              <w:rPr>
                <w:rFonts w:ascii="Times New Roman" w:eastAsia="Calibri" w:hAnsi="Times New Roman" w:cs="Times New Roman"/>
                <w:bCs/>
                <w:sz w:val="20"/>
                <w:szCs w:val="20"/>
                <w:lang w:val="es-CO"/>
              </w:rPr>
            </w:pPr>
            <w:r w:rsidRPr="005332BB">
              <w:rPr>
                <w:rFonts w:ascii="Times New Roman" w:eastAsia="Calibri" w:hAnsi="Times New Roman" w:cs="Times New Roman"/>
                <w:bCs/>
                <w:sz w:val="20"/>
                <w:szCs w:val="20"/>
                <w:lang w:val="es-CO"/>
              </w:rPr>
              <w:t>Evolución de valores culturales</w:t>
            </w:r>
          </w:p>
          <w:p w14:paraId="0B1B905B" w14:textId="77777777" w:rsidR="005332BB" w:rsidRPr="005332BB" w:rsidRDefault="005332BB" w:rsidP="005332BB">
            <w:pPr>
              <w:spacing w:after="0" w:line="240" w:lineRule="auto"/>
              <w:ind w:firstLine="284"/>
              <w:jc w:val="both"/>
              <w:rPr>
                <w:rFonts w:ascii="Times New Roman" w:eastAsia="Calibri" w:hAnsi="Times New Roman" w:cs="Times New Roman"/>
                <w:bCs/>
                <w:sz w:val="20"/>
                <w:szCs w:val="20"/>
                <w:lang w:val="es-CO"/>
              </w:rPr>
            </w:pPr>
            <w:r w:rsidRPr="005332BB">
              <w:rPr>
                <w:rFonts w:ascii="Times New Roman" w:eastAsia="Calibri" w:hAnsi="Times New Roman" w:cs="Times New Roman"/>
                <w:bCs/>
                <w:sz w:val="20"/>
                <w:szCs w:val="20"/>
                <w:lang w:val="es-CO"/>
              </w:rPr>
              <w:t>Clima social</w:t>
            </w:r>
          </w:p>
          <w:p w14:paraId="3B7DBA9E" w14:textId="77777777" w:rsidR="005332BB" w:rsidRPr="005332BB" w:rsidRDefault="005332BB" w:rsidP="005332BB">
            <w:pPr>
              <w:spacing w:after="0" w:line="240" w:lineRule="auto"/>
              <w:ind w:firstLine="284"/>
              <w:jc w:val="both"/>
              <w:rPr>
                <w:rFonts w:ascii="Times New Roman" w:eastAsia="Calibri" w:hAnsi="Times New Roman" w:cs="Times New Roman"/>
                <w:bCs/>
                <w:sz w:val="20"/>
                <w:szCs w:val="20"/>
                <w:lang w:val="es-CO"/>
              </w:rPr>
            </w:pPr>
            <w:r w:rsidRPr="005332BB">
              <w:rPr>
                <w:rFonts w:ascii="Times New Roman" w:eastAsia="Calibri" w:hAnsi="Times New Roman" w:cs="Times New Roman"/>
                <w:bCs/>
                <w:sz w:val="20"/>
                <w:szCs w:val="20"/>
                <w:lang w:val="es-CO"/>
              </w:rPr>
              <w:t>Filosofía de negocio</w:t>
            </w:r>
          </w:p>
        </w:tc>
      </w:tr>
      <w:tr w:rsidR="005332BB" w:rsidRPr="005332BB" w14:paraId="7C27C8C2" w14:textId="77777777" w:rsidTr="00CE5EDE">
        <w:trPr>
          <w:jc w:val="center"/>
        </w:trPr>
        <w:tc>
          <w:tcPr>
            <w:tcW w:w="3198" w:type="dxa"/>
            <w:shd w:val="clear" w:color="auto" w:fill="EDEDED"/>
          </w:tcPr>
          <w:p w14:paraId="2E5D4E24" w14:textId="77777777" w:rsidR="005332BB" w:rsidRPr="005332BB" w:rsidRDefault="005332BB" w:rsidP="005332BB">
            <w:pPr>
              <w:spacing w:after="0" w:line="240" w:lineRule="auto"/>
              <w:ind w:firstLine="284"/>
              <w:jc w:val="both"/>
              <w:rPr>
                <w:rFonts w:ascii="Times New Roman" w:eastAsia="Calibri" w:hAnsi="Times New Roman" w:cs="Times New Roman"/>
                <w:sz w:val="20"/>
                <w:szCs w:val="20"/>
                <w:lang w:val="es-CO"/>
              </w:rPr>
            </w:pPr>
            <w:r w:rsidRPr="005332BB">
              <w:rPr>
                <w:rFonts w:ascii="Times New Roman" w:eastAsia="Calibri" w:hAnsi="Times New Roman" w:cs="Times New Roman"/>
                <w:sz w:val="20"/>
                <w:szCs w:val="20"/>
                <w:lang w:val="es-CO"/>
              </w:rPr>
              <w:t>Aprendizaje Organizativo</w:t>
            </w:r>
          </w:p>
        </w:tc>
        <w:tc>
          <w:tcPr>
            <w:tcW w:w="6888" w:type="dxa"/>
            <w:shd w:val="clear" w:color="auto" w:fill="EDEDED"/>
          </w:tcPr>
          <w:p w14:paraId="4C8B7A9E" w14:textId="77777777" w:rsidR="005332BB" w:rsidRPr="005332BB" w:rsidRDefault="005332BB" w:rsidP="005332BB">
            <w:pPr>
              <w:spacing w:after="0" w:line="240" w:lineRule="auto"/>
              <w:ind w:firstLine="284"/>
              <w:jc w:val="both"/>
              <w:rPr>
                <w:rFonts w:ascii="Times New Roman" w:eastAsia="Calibri" w:hAnsi="Times New Roman" w:cs="Times New Roman"/>
                <w:bCs/>
                <w:sz w:val="20"/>
                <w:szCs w:val="20"/>
                <w:lang w:val="es-CO"/>
              </w:rPr>
            </w:pPr>
            <w:r w:rsidRPr="005332BB">
              <w:rPr>
                <w:rFonts w:ascii="Times New Roman" w:eastAsia="Calibri" w:hAnsi="Times New Roman" w:cs="Times New Roman"/>
                <w:bCs/>
                <w:sz w:val="20"/>
                <w:szCs w:val="20"/>
                <w:lang w:val="es-CO"/>
              </w:rPr>
              <w:t>Diseño</w:t>
            </w:r>
          </w:p>
          <w:p w14:paraId="1DEBDA70" w14:textId="77777777" w:rsidR="005332BB" w:rsidRPr="005332BB" w:rsidRDefault="005332BB" w:rsidP="005332BB">
            <w:pPr>
              <w:spacing w:after="0" w:line="240" w:lineRule="auto"/>
              <w:ind w:firstLine="284"/>
              <w:jc w:val="both"/>
              <w:rPr>
                <w:rFonts w:ascii="Times New Roman" w:eastAsia="Calibri" w:hAnsi="Times New Roman" w:cs="Times New Roman"/>
                <w:bCs/>
                <w:sz w:val="20"/>
                <w:szCs w:val="20"/>
                <w:lang w:val="es-CO"/>
              </w:rPr>
            </w:pPr>
            <w:r w:rsidRPr="005332BB">
              <w:rPr>
                <w:rFonts w:ascii="Times New Roman" w:eastAsia="Calibri" w:hAnsi="Times New Roman" w:cs="Times New Roman"/>
                <w:bCs/>
                <w:sz w:val="20"/>
                <w:szCs w:val="20"/>
                <w:lang w:val="es-CO"/>
              </w:rPr>
              <w:t>Desarrollo organizativo</w:t>
            </w:r>
          </w:p>
        </w:tc>
      </w:tr>
      <w:tr w:rsidR="005332BB" w:rsidRPr="005332BB" w14:paraId="571188F4" w14:textId="77777777" w:rsidTr="00CE5EDE">
        <w:trPr>
          <w:jc w:val="center"/>
        </w:trPr>
        <w:tc>
          <w:tcPr>
            <w:tcW w:w="3198" w:type="dxa"/>
            <w:shd w:val="clear" w:color="auto" w:fill="auto"/>
          </w:tcPr>
          <w:p w14:paraId="1D4DC505" w14:textId="77777777" w:rsidR="005332BB" w:rsidRPr="005332BB" w:rsidRDefault="005332BB" w:rsidP="005332BB">
            <w:pPr>
              <w:spacing w:after="0" w:line="240" w:lineRule="auto"/>
              <w:ind w:firstLine="284"/>
              <w:jc w:val="both"/>
              <w:rPr>
                <w:rFonts w:ascii="Times New Roman" w:eastAsia="Calibri" w:hAnsi="Times New Roman" w:cs="Times New Roman"/>
                <w:sz w:val="20"/>
                <w:szCs w:val="20"/>
                <w:lang w:val="es-CO"/>
              </w:rPr>
            </w:pPr>
            <w:r w:rsidRPr="005332BB">
              <w:rPr>
                <w:rFonts w:ascii="Times New Roman" w:eastAsia="Calibri" w:hAnsi="Times New Roman" w:cs="Times New Roman"/>
                <w:sz w:val="20"/>
                <w:szCs w:val="20"/>
                <w:lang w:val="es-CO"/>
              </w:rPr>
              <w:t>Procesos (Hacia clientes internos, externos y proveedores)</w:t>
            </w:r>
          </w:p>
        </w:tc>
        <w:tc>
          <w:tcPr>
            <w:tcW w:w="6888" w:type="dxa"/>
            <w:shd w:val="clear" w:color="auto" w:fill="auto"/>
          </w:tcPr>
          <w:p w14:paraId="4B8C251C" w14:textId="77777777" w:rsidR="005332BB" w:rsidRPr="005332BB" w:rsidRDefault="005332BB" w:rsidP="005332BB">
            <w:pPr>
              <w:spacing w:after="0" w:line="240" w:lineRule="auto"/>
              <w:ind w:firstLine="284"/>
              <w:jc w:val="both"/>
              <w:rPr>
                <w:rFonts w:ascii="Times New Roman" w:eastAsia="Calibri" w:hAnsi="Times New Roman" w:cs="Times New Roman"/>
                <w:bCs/>
                <w:sz w:val="20"/>
                <w:szCs w:val="20"/>
                <w:lang w:val="es-CO"/>
              </w:rPr>
            </w:pPr>
            <w:r w:rsidRPr="005332BB">
              <w:rPr>
                <w:rFonts w:ascii="Times New Roman" w:eastAsia="Calibri" w:hAnsi="Times New Roman" w:cs="Times New Roman"/>
                <w:bCs/>
                <w:sz w:val="20"/>
                <w:szCs w:val="20"/>
                <w:lang w:val="es-CO"/>
              </w:rPr>
              <w:t>Cliente interno:</w:t>
            </w:r>
          </w:p>
          <w:p w14:paraId="5A788A46" w14:textId="77777777" w:rsidR="005332BB" w:rsidRPr="005332BB" w:rsidRDefault="005332BB" w:rsidP="005332BB">
            <w:pPr>
              <w:spacing w:after="0" w:line="240" w:lineRule="auto"/>
              <w:ind w:firstLine="284"/>
              <w:jc w:val="both"/>
              <w:rPr>
                <w:rFonts w:ascii="Times New Roman" w:eastAsia="Calibri" w:hAnsi="Times New Roman" w:cs="Times New Roman"/>
                <w:bCs/>
                <w:sz w:val="20"/>
                <w:szCs w:val="20"/>
                <w:lang w:val="es-CO"/>
              </w:rPr>
            </w:pPr>
            <w:r w:rsidRPr="005332BB">
              <w:rPr>
                <w:rFonts w:ascii="Times New Roman" w:eastAsia="Calibri" w:hAnsi="Times New Roman" w:cs="Times New Roman"/>
                <w:bCs/>
                <w:sz w:val="20"/>
                <w:szCs w:val="20"/>
                <w:lang w:val="es-CO"/>
              </w:rPr>
              <w:t>Reflexión Estratégica</w:t>
            </w:r>
          </w:p>
          <w:p w14:paraId="5D5D76DF" w14:textId="77777777" w:rsidR="005332BB" w:rsidRPr="005332BB" w:rsidRDefault="005332BB" w:rsidP="005332BB">
            <w:pPr>
              <w:spacing w:after="0" w:line="240" w:lineRule="auto"/>
              <w:ind w:firstLine="284"/>
              <w:jc w:val="both"/>
              <w:rPr>
                <w:rFonts w:ascii="Times New Roman" w:eastAsia="Calibri" w:hAnsi="Times New Roman" w:cs="Times New Roman"/>
                <w:bCs/>
                <w:sz w:val="20"/>
                <w:szCs w:val="20"/>
                <w:lang w:val="es-CO"/>
              </w:rPr>
            </w:pPr>
            <w:r w:rsidRPr="005332BB">
              <w:rPr>
                <w:rFonts w:ascii="Times New Roman" w:eastAsia="Calibri" w:hAnsi="Times New Roman" w:cs="Times New Roman"/>
                <w:bCs/>
                <w:sz w:val="20"/>
                <w:szCs w:val="20"/>
                <w:lang w:val="es-CO"/>
              </w:rPr>
              <w:t>Innovación</w:t>
            </w:r>
          </w:p>
          <w:p w14:paraId="65A621E0" w14:textId="77777777" w:rsidR="005332BB" w:rsidRPr="005332BB" w:rsidRDefault="005332BB" w:rsidP="005332BB">
            <w:pPr>
              <w:spacing w:after="0" w:line="240" w:lineRule="auto"/>
              <w:ind w:firstLine="284"/>
              <w:jc w:val="both"/>
              <w:rPr>
                <w:rFonts w:ascii="Times New Roman" w:eastAsia="Calibri" w:hAnsi="Times New Roman" w:cs="Times New Roman"/>
                <w:bCs/>
                <w:sz w:val="20"/>
                <w:szCs w:val="20"/>
                <w:lang w:val="es-CO"/>
              </w:rPr>
            </w:pPr>
            <w:r w:rsidRPr="005332BB">
              <w:rPr>
                <w:rFonts w:ascii="Times New Roman" w:eastAsia="Calibri" w:hAnsi="Times New Roman" w:cs="Times New Roman"/>
                <w:bCs/>
                <w:sz w:val="20"/>
                <w:szCs w:val="20"/>
                <w:lang w:val="es-CO"/>
              </w:rPr>
              <w:t>Cliente externo:</w:t>
            </w:r>
          </w:p>
          <w:p w14:paraId="316E788D" w14:textId="77777777" w:rsidR="005332BB" w:rsidRPr="005332BB" w:rsidRDefault="005332BB" w:rsidP="005332BB">
            <w:pPr>
              <w:spacing w:after="0" w:line="240" w:lineRule="auto"/>
              <w:ind w:firstLine="284"/>
              <w:jc w:val="both"/>
              <w:rPr>
                <w:rFonts w:ascii="Times New Roman" w:eastAsia="Calibri" w:hAnsi="Times New Roman" w:cs="Times New Roman"/>
                <w:bCs/>
                <w:sz w:val="20"/>
                <w:szCs w:val="20"/>
                <w:lang w:val="es-CO"/>
              </w:rPr>
            </w:pPr>
            <w:r w:rsidRPr="005332BB">
              <w:rPr>
                <w:rFonts w:ascii="Times New Roman" w:eastAsia="Calibri" w:hAnsi="Times New Roman" w:cs="Times New Roman"/>
                <w:bCs/>
                <w:sz w:val="20"/>
                <w:szCs w:val="20"/>
                <w:lang w:val="es-CO"/>
              </w:rPr>
              <w:t>Sistemas de segmentación de clientes</w:t>
            </w:r>
          </w:p>
          <w:p w14:paraId="76137B75" w14:textId="77777777" w:rsidR="005332BB" w:rsidRPr="005332BB" w:rsidRDefault="005332BB" w:rsidP="005332BB">
            <w:pPr>
              <w:spacing w:after="0" w:line="240" w:lineRule="auto"/>
              <w:ind w:firstLine="284"/>
              <w:jc w:val="both"/>
              <w:rPr>
                <w:rFonts w:ascii="Times New Roman" w:eastAsia="Calibri" w:hAnsi="Times New Roman" w:cs="Times New Roman"/>
                <w:bCs/>
                <w:sz w:val="20"/>
                <w:szCs w:val="20"/>
                <w:lang w:val="es-CO"/>
              </w:rPr>
            </w:pPr>
            <w:r w:rsidRPr="005332BB">
              <w:rPr>
                <w:rFonts w:ascii="Times New Roman" w:eastAsia="Calibri" w:hAnsi="Times New Roman" w:cs="Times New Roman"/>
                <w:bCs/>
                <w:sz w:val="20"/>
                <w:szCs w:val="20"/>
                <w:lang w:val="es-CO"/>
              </w:rPr>
              <w:t>Políticas de gestión de clientes</w:t>
            </w:r>
          </w:p>
          <w:p w14:paraId="64742738" w14:textId="77777777" w:rsidR="005332BB" w:rsidRPr="005332BB" w:rsidRDefault="005332BB" w:rsidP="005332BB">
            <w:pPr>
              <w:spacing w:after="0" w:line="240" w:lineRule="auto"/>
              <w:ind w:firstLine="284"/>
              <w:jc w:val="both"/>
              <w:rPr>
                <w:rFonts w:ascii="Times New Roman" w:eastAsia="Calibri" w:hAnsi="Times New Roman" w:cs="Times New Roman"/>
                <w:bCs/>
                <w:sz w:val="20"/>
                <w:szCs w:val="20"/>
                <w:lang w:val="es-CO"/>
              </w:rPr>
            </w:pPr>
            <w:r w:rsidRPr="005332BB">
              <w:rPr>
                <w:rFonts w:ascii="Times New Roman" w:eastAsia="Calibri" w:hAnsi="Times New Roman" w:cs="Times New Roman"/>
                <w:bCs/>
                <w:sz w:val="20"/>
                <w:szCs w:val="20"/>
                <w:lang w:val="es-CO"/>
              </w:rPr>
              <w:t>Proveedores</w:t>
            </w:r>
          </w:p>
        </w:tc>
      </w:tr>
      <w:tr w:rsidR="005332BB" w:rsidRPr="005332BB" w14:paraId="16D8376C" w14:textId="77777777" w:rsidTr="00CE5EDE">
        <w:trPr>
          <w:jc w:val="center"/>
        </w:trPr>
        <w:tc>
          <w:tcPr>
            <w:tcW w:w="10086" w:type="dxa"/>
            <w:gridSpan w:val="2"/>
            <w:shd w:val="clear" w:color="auto" w:fill="EDEDED"/>
          </w:tcPr>
          <w:p w14:paraId="56BFCAE9" w14:textId="77777777" w:rsidR="005332BB" w:rsidRPr="005332BB" w:rsidRDefault="005332BB" w:rsidP="00DD3A7E">
            <w:pPr>
              <w:spacing w:after="0" w:line="240" w:lineRule="auto"/>
              <w:ind w:firstLine="284"/>
              <w:jc w:val="center"/>
              <w:rPr>
                <w:rFonts w:ascii="Times New Roman" w:eastAsia="Calibri" w:hAnsi="Times New Roman" w:cs="Times New Roman"/>
                <w:b/>
                <w:bCs/>
                <w:sz w:val="20"/>
                <w:szCs w:val="20"/>
                <w:lang w:val="es-CO"/>
              </w:rPr>
            </w:pPr>
            <w:r w:rsidRPr="005332BB">
              <w:rPr>
                <w:rFonts w:ascii="Times New Roman" w:eastAsia="Calibri" w:hAnsi="Times New Roman" w:cs="Times New Roman"/>
                <w:b/>
                <w:bCs/>
                <w:sz w:val="20"/>
                <w:szCs w:val="20"/>
                <w:lang w:val="es-CO"/>
              </w:rPr>
              <w:t>Capital Tecnológico</w:t>
            </w:r>
          </w:p>
        </w:tc>
      </w:tr>
      <w:tr w:rsidR="005332BB" w:rsidRPr="005332BB" w14:paraId="1809A9ED" w14:textId="77777777" w:rsidTr="00CE5EDE">
        <w:trPr>
          <w:jc w:val="center"/>
        </w:trPr>
        <w:tc>
          <w:tcPr>
            <w:tcW w:w="3198" w:type="dxa"/>
            <w:shd w:val="clear" w:color="auto" w:fill="auto"/>
          </w:tcPr>
          <w:p w14:paraId="7FD2D77D" w14:textId="77777777" w:rsidR="005332BB" w:rsidRPr="005332BB" w:rsidRDefault="005332BB" w:rsidP="00DD3A7E">
            <w:pPr>
              <w:spacing w:after="0" w:line="240" w:lineRule="auto"/>
              <w:ind w:firstLine="284"/>
              <w:jc w:val="center"/>
              <w:rPr>
                <w:rFonts w:ascii="Times New Roman" w:eastAsia="Calibri" w:hAnsi="Times New Roman" w:cs="Times New Roman"/>
                <w:b/>
                <w:bCs/>
                <w:sz w:val="20"/>
                <w:szCs w:val="20"/>
                <w:lang w:val="es-CO"/>
              </w:rPr>
            </w:pPr>
            <w:r w:rsidRPr="005332BB">
              <w:rPr>
                <w:rFonts w:ascii="Times New Roman" w:eastAsia="Calibri" w:hAnsi="Times New Roman" w:cs="Times New Roman"/>
                <w:b/>
                <w:bCs/>
                <w:sz w:val="20"/>
                <w:szCs w:val="20"/>
                <w:lang w:val="es-CO"/>
              </w:rPr>
              <w:t>Elementos</w:t>
            </w:r>
          </w:p>
        </w:tc>
        <w:tc>
          <w:tcPr>
            <w:tcW w:w="6888" w:type="dxa"/>
            <w:shd w:val="clear" w:color="auto" w:fill="auto"/>
          </w:tcPr>
          <w:p w14:paraId="56A1CB86" w14:textId="77777777" w:rsidR="005332BB" w:rsidRPr="005332BB" w:rsidRDefault="005332BB" w:rsidP="00DD3A7E">
            <w:pPr>
              <w:spacing w:after="0" w:line="240" w:lineRule="auto"/>
              <w:ind w:firstLine="284"/>
              <w:jc w:val="center"/>
              <w:rPr>
                <w:rFonts w:ascii="Times New Roman" w:eastAsia="Calibri" w:hAnsi="Times New Roman" w:cs="Times New Roman"/>
                <w:b/>
                <w:bCs/>
                <w:sz w:val="20"/>
                <w:szCs w:val="20"/>
                <w:lang w:val="es-CO"/>
              </w:rPr>
            </w:pPr>
            <w:r w:rsidRPr="005332BB">
              <w:rPr>
                <w:rFonts w:ascii="Times New Roman" w:eastAsia="Calibri" w:hAnsi="Times New Roman" w:cs="Times New Roman"/>
                <w:b/>
                <w:bCs/>
                <w:sz w:val="20"/>
                <w:szCs w:val="20"/>
                <w:lang w:val="es-CO"/>
              </w:rPr>
              <w:t>Variables</w:t>
            </w:r>
          </w:p>
        </w:tc>
      </w:tr>
      <w:tr w:rsidR="005332BB" w:rsidRPr="005332BB" w14:paraId="003D7D78" w14:textId="77777777" w:rsidTr="00CE5EDE">
        <w:trPr>
          <w:jc w:val="center"/>
        </w:trPr>
        <w:tc>
          <w:tcPr>
            <w:tcW w:w="3198" w:type="dxa"/>
            <w:shd w:val="clear" w:color="auto" w:fill="EDEDED"/>
          </w:tcPr>
          <w:p w14:paraId="45C89F32" w14:textId="77777777" w:rsidR="005332BB" w:rsidRPr="005332BB" w:rsidRDefault="005332BB" w:rsidP="005332BB">
            <w:pPr>
              <w:spacing w:after="0" w:line="240" w:lineRule="auto"/>
              <w:ind w:firstLine="284"/>
              <w:jc w:val="both"/>
              <w:rPr>
                <w:rFonts w:ascii="Times New Roman" w:eastAsia="Calibri" w:hAnsi="Times New Roman" w:cs="Times New Roman"/>
                <w:sz w:val="20"/>
                <w:szCs w:val="20"/>
                <w:lang w:val="es-CO"/>
              </w:rPr>
            </w:pPr>
            <w:r w:rsidRPr="005332BB">
              <w:rPr>
                <w:rFonts w:ascii="Times New Roman" w:eastAsia="Calibri" w:hAnsi="Times New Roman" w:cs="Times New Roman"/>
                <w:sz w:val="20"/>
                <w:szCs w:val="20"/>
                <w:lang w:val="es-CO"/>
              </w:rPr>
              <w:t>Esfuerzo en I+D+i</w:t>
            </w:r>
          </w:p>
        </w:tc>
        <w:tc>
          <w:tcPr>
            <w:tcW w:w="6888" w:type="dxa"/>
            <w:shd w:val="clear" w:color="auto" w:fill="EDEDED"/>
          </w:tcPr>
          <w:p w14:paraId="3C90208C" w14:textId="77777777" w:rsidR="005332BB" w:rsidRPr="005332BB" w:rsidRDefault="005332BB" w:rsidP="005332BB">
            <w:pPr>
              <w:spacing w:after="0" w:line="240" w:lineRule="auto"/>
              <w:ind w:firstLine="284"/>
              <w:jc w:val="both"/>
              <w:rPr>
                <w:rFonts w:ascii="Times New Roman" w:eastAsia="Calibri" w:hAnsi="Times New Roman" w:cs="Times New Roman"/>
                <w:bCs/>
                <w:sz w:val="20"/>
                <w:szCs w:val="20"/>
                <w:lang w:val="es-CO"/>
              </w:rPr>
            </w:pPr>
            <w:r w:rsidRPr="005332BB">
              <w:rPr>
                <w:rFonts w:ascii="Times New Roman" w:eastAsia="Calibri" w:hAnsi="Times New Roman" w:cs="Times New Roman"/>
                <w:bCs/>
                <w:sz w:val="20"/>
                <w:szCs w:val="20"/>
                <w:lang w:val="es-CO"/>
              </w:rPr>
              <w:t>Gasto, proyectos y personal en I+D+i</w:t>
            </w:r>
          </w:p>
        </w:tc>
      </w:tr>
      <w:tr w:rsidR="005332BB" w:rsidRPr="005332BB" w14:paraId="482A71C8" w14:textId="77777777" w:rsidTr="00CE5EDE">
        <w:trPr>
          <w:jc w:val="center"/>
        </w:trPr>
        <w:tc>
          <w:tcPr>
            <w:tcW w:w="3198" w:type="dxa"/>
            <w:shd w:val="clear" w:color="auto" w:fill="auto"/>
          </w:tcPr>
          <w:p w14:paraId="52031991" w14:textId="77777777" w:rsidR="005332BB" w:rsidRPr="005332BB" w:rsidRDefault="005332BB" w:rsidP="005332BB">
            <w:pPr>
              <w:spacing w:after="0" w:line="240" w:lineRule="auto"/>
              <w:ind w:firstLine="284"/>
              <w:jc w:val="both"/>
              <w:rPr>
                <w:rFonts w:ascii="Times New Roman" w:eastAsia="Calibri" w:hAnsi="Times New Roman" w:cs="Times New Roman"/>
                <w:sz w:val="20"/>
                <w:szCs w:val="20"/>
                <w:lang w:val="es-CO"/>
              </w:rPr>
            </w:pPr>
            <w:r w:rsidRPr="005332BB">
              <w:rPr>
                <w:rFonts w:ascii="Times New Roman" w:eastAsia="Calibri" w:hAnsi="Times New Roman" w:cs="Times New Roman"/>
                <w:sz w:val="20"/>
                <w:szCs w:val="20"/>
                <w:lang w:val="es-CO"/>
              </w:rPr>
              <w:t>Dotación tecnológica</w:t>
            </w:r>
          </w:p>
        </w:tc>
        <w:tc>
          <w:tcPr>
            <w:tcW w:w="6888" w:type="dxa"/>
            <w:shd w:val="clear" w:color="auto" w:fill="auto"/>
          </w:tcPr>
          <w:p w14:paraId="5BF8B9A0" w14:textId="77777777" w:rsidR="005332BB" w:rsidRPr="005332BB" w:rsidRDefault="005332BB" w:rsidP="005332BB">
            <w:pPr>
              <w:spacing w:after="0" w:line="240" w:lineRule="auto"/>
              <w:ind w:firstLine="284"/>
              <w:jc w:val="both"/>
              <w:rPr>
                <w:rFonts w:ascii="Times New Roman" w:eastAsia="Calibri" w:hAnsi="Times New Roman" w:cs="Times New Roman"/>
                <w:bCs/>
                <w:sz w:val="20"/>
                <w:szCs w:val="20"/>
                <w:lang w:val="es-CO"/>
              </w:rPr>
            </w:pPr>
            <w:r w:rsidRPr="005332BB">
              <w:rPr>
                <w:rFonts w:ascii="Times New Roman" w:eastAsia="Calibri" w:hAnsi="Times New Roman" w:cs="Times New Roman"/>
                <w:bCs/>
                <w:sz w:val="20"/>
                <w:szCs w:val="20"/>
                <w:lang w:val="es-CO"/>
              </w:rPr>
              <w:t>Compra de tecnología</w:t>
            </w:r>
          </w:p>
          <w:p w14:paraId="6FF61134" w14:textId="77777777" w:rsidR="005332BB" w:rsidRPr="005332BB" w:rsidRDefault="005332BB" w:rsidP="005332BB">
            <w:pPr>
              <w:spacing w:after="0" w:line="240" w:lineRule="auto"/>
              <w:ind w:firstLine="284"/>
              <w:jc w:val="both"/>
              <w:rPr>
                <w:rFonts w:ascii="Times New Roman" w:eastAsia="Calibri" w:hAnsi="Times New Roman" w:cs="Times New Roman"/>
                <w:bCs/>
                <w:sz w:val="20"/>
                <w:szCs w:val="20"/>
                <w:lang w:val="es-CO"/>
              </w:rPr>
            </w:pPr>
            <w:r w:rsidRPr="005332BB">
              <w:rPr>
                <w:rFonts w:ascii="Times New Roman" w:eastAsia="Calibri" w:hAnsi="Times New Roman" w:cs="Times New Roman"/>
                <w:bCs/>
                <w:sz w:val="20"/>
                <w:szCs w:val="20"/>
                <w:lang w:val="es-CO"/>
              </w:rPr>
              <w:t>Dotación de tecnologías de la producción</w:t>
            </w:r>
          </w:p>
          <w:p w14:paraId="4DFEEF2D" w14:textId="77777777" w:rsidR="005332BB" w:rsidRPr="005332BB" w:rsidRDefault="005332BB" w:rsidP="005332BB">
            <w:pPr>
              <w:spacing w:after="0" w:line="240" w:lineRule="auto"/>
              <w:ind w:firstLine="284"/>
              <w:jc w:val="both"/>
              <w:rPr>
                <w:rFonts w:ascii="Times New Roman" w:eastAsia="Calibri" w:hAnsi="Times New Roman" w:cs="Times New Roman"/>
                <w:bCs/>
                <w:sz w:val="20"/>
                <w:szCs w:val="20"/>
                <w:lang w:val="es-CO"/>
              </w:rPr>
            </w:pPr>
            <w:r w:rsidRPr="005332BB">
              <w:rPr>
                <w:rFonts w:ascii="Times New Roman" w:eastAsia="Calibri" w:hAnsi="Times New Roman" w:cs="Times New Roman"/>
                <w:bCs/>
                <w:sz w:val="20"/>
                <w:szCs w:val="20"/>
                <w:lang w:val="es-CO"/>
              </w:rPr>
              <w:t>Dotación de tecnologías de la información y de la comunicación</w:t>
            </w:r>
          </w:p>
        </w:tc>
      </w:tr>
      <w:tr w:rsidR="005332BB" w:rsidRPr="005332BB" w14:paraId="6E208D86" w14:textId="77777777" w:rsidTr="00CE5EDE">
        <w:trPr>
          <w:jc w:val="center"/>
        </w:trPr>
        <w:tc>
          <w:tcPr>
            <w:tcW w:w="3198" w:type="dxa"/>
            <w:shd w:val="clear" w:color="auto" w:fill="EDEDED"/>
          </w:tcPr>
          <w:p w14:paraId="1F5BD6BB" w14:textId="77777777" w:rsidR="005332BB" w:rsidRPr="005332BB" w:rsidRDefault="005332BB" w:rsidP="005332BB">
            <w:pPr>
              <w:spacing w:after="0" w:line="240" w:lineRule="auto"/>
              <w:ind w:firstLine="284"/>
              <w:jc w:val="both"/>
              <w:rPr>
                <w:rFonts w:ascii="Times New Roman" w:eastAsia="Calibri" w:hAnsi="Times New Roman" w:cs="Times New Roman"/>
                <w:sz w:val="20"/>
                <w:szCs w:val="20"/>
                <w:lang w:val="es-CO"/>
              </w:rPr>
            </w:pPr>
            <w:r w:rsidRPr="005332BB">
              <w:rPr>
                <w:rFonts w:ascii="Times New Roman" w:eastAsia="Calibri" w:hAnsi="Times New Roman" w:cs="Times New Roman"/>
                <w:sz w:val="20"/>
                <w:szCs w:val="20"/>
                <w:lang w:val="es-CO"/>
              </w:rPr>
              <w:t>Propiedad intelectual e industrial</w:t>
            </w:r>
          </w:p>
        </w:tc>
        <w:tc>
          <w:tcPr>
            <w:tcW w:w="6888" w:type="dxa"/>
            <w:shd w:val="clear" w:color="auto" w:fill="EDEDED"/>
          </w:tcPr>
          <w:p w14:paraId="21498BF1" w14:textId="77777777" w:rsidR="005332BB" w:rsidRPr="005332BB" w:rsidRDefault="005332BB" w:rsidP="005332BB">
            <w:pPr>
              <w:spacing w:after="0" w:line="240" w:lineRule="auto"/>
              <w:ind w:firstLine="284"/>
              <w:jc w:val="both"/>
              <w:rPr>
                <w:rFonts w:ascii="Times New Roman" w:eastAsia="Calibri" w:hAnsi="Times New Roman" w:cs="Times New Roman"/>
                <w:bCs/>
                <w:sz w:val="20"/>
                <w:szCs w:val="20"/>
                <w:lang w:val="es-CO"/>
              </w:rPr>
            </w:pPr>
            <w:r w:rsidRPr="005332BB">
              <w:rPr>
                <w:rFonts w:ascii="Times New Roman" w:eastAsia="Calibri" w:hAnsi="Times New Roman" w:cs="Times New Roman"/>
                <w:bCs/>
                <w:sz w:val="20"/>
                <w:szCs w:val="20"/>
                <w:lang w:val="es-CO"/>
              </w:rPr>
              <w:t>Patentes y Marcas registradas</w:t>
            </w:r>
          </w:p>
          <w:p w14:paraId="1D8A6562" w14:textId="77777777" w:rsidR="005332BB" w:rsidRPr="005332BB" w:rsidRDefault="005332BB" w:rsidP="005332BB">
            <w:pPr>
              <w:spacing w:after="0" w:line="240" w:lineRule="auto"/>
              <w:ind w:firstLine="284"/>
              <w:jc w:val="both"/>
              <w:rPr>
                <w:rFonts w:ascii="Times New Roman" w:eastAsia="Calibri" w:hAnsi="Times New Roman" w:cs="Times New Roman"/>
                <w:bCs/>
                <w:sz w:val="20"/>
                <w:szCs w:val="20"/>
                <w:lang w:val="es-CO"/>
              </w:rPr>
            </w:pPr>
            <w:r w:rsidRPr="005332BB">
              <w:rPr>
                <w:rFonts w:ascii="Times New Roman" w:eastAsia="Calibri" w:hAnsi="Times New Roman" w:cs="Times New Roman"/>
                <w:bCs/>
                <w:sz w:val="20"/>
                <w:szCs w:val="20"/>
                <w:lang w:val="es-CO"/>
              </w:rPr>
              <w:t>Licencias</w:t>
            </w:r>
          </w:p>
          <w:p w14:paraId="6160295B" w14:textId="77777777" w:rsidR="005332BB" w:rsidRPr="005332BB" w:rsidRDefault="005332BB" w:rsidP="005332BB">
            <w:pPr>
              <w:spacing w:after="0" w:line="240" w:lineRule="auto"/>
              <w:ind w:firstLine="284"/>
              <w:jc w:val="both"/>
              <w:rPr>
                <w:rFonts w:ascii="Times New Roman" w:eastAsia="Calibri" w:hAnsi="Times New Roman" w:cs="Times New Roman"/>
                <w:bCs/>
                <w:sz w:val="20"/>
                <w:szCs w:val="20"/>
                <w:lang w:val="es-CO"/>
              </w:rPr>
            </w:pPr>
            <w:r w:rsidRPr="005332BB">
              <w:rPr>
                <w:rFonts w:ascii="Times New Roman" w:eastAsia="Calibri" w:hAnsi="Times New Roman" w:cs="Times New Roman"/>
                <w:bCs/>
                <w:sz w:val="20"/>
                <w:szCs w:val="20"/>
                <w:lang w:val="es-CO"/>
              </w:rPr>
              <w:t>Secreto industrial</w:t>
            </w:r>
          </w:p>
          <w:p w14:paraId="411F7036" w14:textId="77777777" w:rsidR="005332BB" w:rsidRPr="005332BB" w:rsidRDefault="005332BB" w:rsidP="005332BB">
            <w:pPr>
              <w:spacing w:after="0" w:line="240" w:lineRule="auto"/>
              <w:ind w:firstLine="284"/>
              <w:jc w:val="both"/>
              <w:rPr>
                <w:rFonts w:ascii="Times New Roman" w:eastAsia="Calibri" w:hAnsi="Times New Roman" w:cs="Times New Roman"/>
                <w:bCs/>
                <w:sz w:val="20"/>
                <w:szCs w:val="20"/>
                <w:lang w:val="es-CO"/>
              </w:rPr>
            </w:pPr>
            <w:r w:rsidRPr="005332BB">
              <w:rPr>
                <w:rFonts w:ascii="Times New Roman" w:eastAsia="Calibri" w:hAnsi="Times New Roman" w:cs="Times New Roman"/>
                <w:bCs/>
                <w:sz w:val="20"/>
                <w:szCs w:val="20"/>
                <w:lang w:val="es-CO"/>
              </w:rPr>
              <w:t>Dominios en internet</w:t>
            </w:r>
          </w:p>
        </w:tc>
      </w:tr>
      <w:tr w:rsidR="005332BB" w:rsidRPr="005332BB" w14:paraId="1D177507" w14:textId="77777777" w:rsidTr="00CE5EDE">
        <w:trPr>
          <w:jc w:val="center"/>
        </w:trPr>
        <w:tc>
          <w:tcPr>
            <w:tcW w:w="3198" w:type="dxa"/>
            <w:shd w:val="clear" w:color="auto" w:fill="auto"/>
          </w:tcPr>
          <w:p w14:paraId="71E23993" w14:textId="77777777" w:rsidR="005332BB" w:rsidRPr="005332BB" w:rsidRDefault="005332BB" w:rsidP="005332BB">
            <w:pPr>
              <w:spacing w:after="0" w:line="240" w:lineRule="auto"/>
              <w:ind w:firstLine="284"/>
              <w:jc w:val="both"/>
              <w:rPr>
                <w:rFonts w:ascii="Times New Roman" w:eastAsia="Calibri" w:hAnsi="Times New Roman" w:cs="Times New Roman"/>
                <w:sz w:val="20"/>
                <w:szCs w:val="20"/>
                <w:lang w:val="es-CO"/>
              </w:rPr>
            </w:pPr>
            <w:r w:rsidRPr="005332BB">
              <w:rPr>
                <w:rFonts w:ascii="Times New Roman" w:eastAsia="Calibri" w:hAnsi="Times New Roman" w:cs="Times New Roman"/>
                <w:sz w:val="20"/>
                <w:szCs w:val="20"/>
                <w:lang w:val="es-CO"/>
              </w:rPr>
              <w:t>Resultados de la innovación</w:t>
            </w:r>
          </w:p>
        </w:tc>
        <w:tc>
          <w:tcPr>
            <w:tcW w:w="6888" w:type="dxa"/>
            <w:shd w:val="clear" w:color="auto" w:fill="auto"/>
          </w:tcPr>
          <w:p w14:paraId="0EC7ABD3" w14:textId="77777777" w:rsidR="005332BB" w:rsidRPr="005332BB" w:rsidRDefault="005332BB" w:rsidP="005332BB">
            <w:pPr>
              <w:spacing w:after="0" w:line="240" w:lineRule="auto"/>
              <w:ind w:firstLine="284"/>
              <w:jc w:val="both"/>
              <w:rPr>
                <w:rFonts w:ascii="Times New Roman" w:eastAsia="Calibri" w:hAnsi="Times New Roman" w:cs="Times New Roman"/>
                <w:bCs/>
                <w:sz w:val="20"/>
                <w:szCs w:val="20"/>
                <w:lang w:val="es-CO"/>
              </w:rPr>
            </w:pPr>
            <w:r w:rsidRPr="005332BB">
              <w:rPr>
                <w:rFonts w:ascii="Times New Roman" w:eastAsia="Calibri" w:hAnsi="Times New Roman" w:cs="Times New Roman"/>
                <w:bCs/>
                <w:sz w:val="20"/>
                <w:szCs w:val="20"/>
                <w:lang w:val="es-CO"/>
              </w:rPr>
              <w:t>Innovación de producto, procesos, de gestión o social</w:t>
            </w:r>
          </w:p>
        </w:tc>
      </w:tr>
    </w:tbl>
    <w:p w14:paraId="27F149F0" w14:textId="77777777" w:rsidR="005332BB" w:rsidRPr="005332BB" w:rsidRDefault="005332BB" w:rsidP="005332BB">
      <w:pPr>
        <w:spacing w:before="120" w:after="120" w:line="480" w:lineRule="auto"/>
        <w:ind w:firstLine="284"/>
        <w:jc w:val="both"/>
        <w:rPr>
          <w:rFonts w:ascii="Times New Roman" w:eastAsia="Calibri" w:hAnsi="Times New Roman" w:cs="Times New Roman"/>
          <w:noProof/>
          <w:sz w:val="20"/>
          <w:szCs w:val="20"/>
        </w:rPr>
      </w:pPr>
      <w:r w:rsidRPr="005332BB">
        <w:rPr>
          <w:rFonts w:ascii="Times New Roman" w:eastAsia="Calibri" w:hAnsi="Times New Roman" w:cs="Times New Roman"/>
          <w:bCs/>
          <w:sz w:val="20"/>
          <w:szCs w:val="20"/>
          <w:lang w:val="es-CO"/>
        </w:rPr>
        <w:t xml:space="preserve">Nota: Adaptado de </w:t>
      </w:r>
      <w:r w:rsidRPr="005332BB">
        <w:rPr>
          <w:rFonts w:ascii="Times New Roman" w:eastAsia="Calibri" w:hAnsi="Times New Roman" w:cs="Times New Roman"/>
          <w:sz w:val="20"/>
          <w:szCs w:val="20"/>
          <w:lang w:val="es-CO"/>
        </w:rPr>
        <w:t xml:space="preserve">Medición del capital intelectual en los grupos de investigación de las universidades de Bucaramanga y su área metropolitana a través del modelo Intellectus </w:t>
      </w:r>
      <w:r w:rsidRPr="005332BB">
        <w:rPr>
          <w:rFonts w:ascii="Times New Roman" w:eastAsia="Calibri" w:hAnsi="Times New Roman" w:cs="Times New Roman"/>
          <w:noProof/>
          <w:sz w:val="20"/>
          <w:szCs w:val="20"/>
        </w:rPr>
        <w:t>(Rueda, 2015)</w:t>
      </w:r>
    </w:p>
    <w:p w14:paraId="6EAE3F19" w14:textId="77777777" w:rsidR="005332BB" w:rsidRPr="005332BB" w:rsidRDefault="005332BB" w:rsidP="005332BB">
      <w:pPr>
        <w:spacing w:before="120" w:after="120" w:line="480" w:lineRule="auto"/>
        <w:ind w:firstLine="284"/>
        <w:jc w:val="both"/>
        <w:rPr>
          <w:rFonts w:ascii="Times New Roman" w:eastAsia="Calibri" w:hAnsi="Times New Roman" w:cs="Times New Roman"/>
          <w:bCs/>
          <w:sz w:val="24"/>
          <w:lang w:val="es-CO"/>
        </w:rPr>
      </w:pPr>
      <w:r w:rsidRPr="005332BB">
        <w:rPr>
          <w:rFonts w:ascii="Times New Roman" w:eastAsia="Calibri" w:hAnsi="Times New Roman" w:cs="Times New Roman"/>
          <w:bCs/>
          <w:sz w:val="24"/>
          <w:lang w:val="es-CO"/>
        </w:rPr>
        <w:lastRenderedPageBreak/>
        <w:t>Finalmente, el componente relacional incluye las relaciones inter e intra institucionales que permiten la difusión y retroalimentación del conocimiento con profesores- investigadores, alumnos, ex alumnos, capacitadores, evaluadores y organismos públicos y privados que realizan convenios y proyectos con la universidad. Como manifestación se tiene la evidencia de la vinculación a redes, las membresías en comunidades científicas y la participación en eventos científicos-investigativos nacionales e internacionales. También, lo conforman dos componentes el capital social que sus elementos serían la pertenencia a sociedades científicas y participación en reuniones científicas; y el capital de negocio se entiende por el valor que representa para la organización las relaciones que mantiene con los principales agentes vinculados con su proceso de negocio básico teniendo como elementos la colaboración con empresas y otras instituciones públicas para la realización de proyectos de investigación. Es así como se conforma el capital de negocio con cada uno de los siguientes elementos, los que a su vez se agrupan con ciertas variables definidas</w:t>
      </w:r>
    </w:p>
    <w:p w14:paraId="2DB783CA" w14:textId="23C97873" w:rsidR="005332BB" w:rsidRPr="005332BB" w:rsidRDefault="005332BB" w:rsidP="005332BB">
      <w:pPr>
        <w:spacing w:before="120" w:after="120" w:line="480" w:lineRule="auto"/>
        <w:ind w:firstLine="284"/>
        <w:rPr>
          <w:rFonts w:ascii="Times New Roman" w:eastAsia="Calibri" w:hAnsi="Times New Roman" w:cs="Times New Roman"/>
          <w:b/>
          <w:bCs/>
          <w:sz w:val="20"/>
          <w:szCs w:val="20"/>
          <w:lang w:val="es-CO"/>
        </w:rPr>
      </w:pPr>
      <w:bookmarkStart w:id="6" w:name="_Toc84349895"/>
      <w:bookmarkStart w:id="7" w:name="_Toc84352776"/>
      <w:r w:rsidRPr="005332BB">
        <w:rPr>
          <w:rFonts w:ascii="Times New Roman" w:eastAsia="Calibri" w:hAnsi="Times New Roman" w:cs="Times New Roman"/>
          <w:b/>
          <w:bCs/>
          <w:sz w:val="20"/>
          <w:szCs w:val="20"/>
          <w:lang w:val="es-CO"/>
        </w:rPr>
        <w:t xml:space="preserve">Tabla </w:t>
      </w:r>
      <w:bookmarkEnd w:id="6"/>
      <w:r w:rsidR="002F5700">
        <w:rPr>
          <w:rFonts w:ascii="Times New Roman" w:eastAsia="Calibri" w:hAnsi="Times New Roman" w:cs="Times New Roman"/>
          <w:b/>
          <w:bCs/>
          <w:sz w:val="20"/>
          <w:szCs w:val="20"/>
          <w:lang w:val="es-CO"/>
        </w:rPr>
        <w:t>3</w:t>
      </w:r>
      <w:r w:rsidRPr="005332BB">
        <w:rPr>
          <w:rFonts w:ascii="Times New Roman" w:eastAsia="Calibri" w:hAnsi="Times New Roman" w:cs="Times New Roman"/>
          <w:b/>
          <w:bCs/>
          <w:sz w:val="20"/>
          <w:szCs w:val="20"/>
          <w:lang w:val="es-CO"/>
        </w:rPr>
        <w:br/>
      </w:r>
      <w:r w:rsidRPr="005332BB">
        <w:rPr>
          <w:rFonts w:ascii="Times New Roman" w:eastAsia="Calibri" w:hAnsi="Times New Roman" w:cs="Times New Roman"/>
          <w:b/>
          <w:bCs/>
          <w:i/>
          <w:iCs/>
          <w:sz w:val="20"/>
          <w:szCs w:val="18"/>
          <w:lang w:val="es-CO"/>
        </w:rPr>
        <w:t>Variables del capital social</w:t>
      </w:r>
      <w:bookmarkEnd w:id="7"/>
    </w:p>
    <w:tbl>
      <w:tblPr>
        <w:tblW w:w="0" w:type="auto"/>
        <w:jc w:val="center"/>
        <w:tblBorders>
          <w:top w:val="single" w:sz="2" w:space="0" w:color="C9C9C9"/>
          <w:bottom w:val="single" w:sz="2" w:space="0" w:color="C9C9C9"/>
          <w:insideH w:val="single" w:sz="2" w:space="0" w:color="C9C9C9"/>
          <w:insideV w:val="single" w:sz="2" w:space="0" w:color="C9C9C9"/>
        </w:tblBorders>
        <w:tblLook w:val="04A0" w:firstRow="1" w:lastRow="0" w:firstColumn="1" w:lastColumn="0" w:noHBand="0" w:noVBand="1"/>
      </w:tblPr>
      <w:tblGrid>
        <w:gridCol w:w="13"/>
        <w:gridCol w:w="3815"/>
        <w:gridCol w:w="12"/>
        <w:gridCol w:w="4977"/>
        <w:gridCol w:w="21"/>
      </w:tblGrid>
      <w:tr w:rsidR="005332BB" w:rsidRPr="005332BB" w14:paraId="7D5783B0" w14:textId="77777777" w:rsidTr="00CE5EDE">
        <w:trPr>
          <w:gridBefore w:val="1"/>
          <w:gridAfter w:val="1"/>
          <w:wBefore w:w="13" w:type="dxa"/>
          <w:wAfter w:w="21" w:type="dxa"/>
          <w:jc w:val="center"/>
        </w:trPr>
        <w:tc>
          <w:tcPr>
            <w:tcW w:w="8804" w:type="dxa"/>
            <w:gridSpan w:val="3"/>
            <w:shd w:val="clear" w:color="auto" w:fill="auto"/>
          </w:tcPr>
          <w:p w14:paraId="7447B0D3" w14:textId="77777777" w:rsidR="005332BB" w:rsidRPr="005332BB" w:rsidRDefault="005332BB" w:rsidP="005332BB">
            <w:pPr>
              <w:spacing w:after="0" w:line="240" w:lineRule="auto"/>
              <w:ind w:firstLine="284"/>
              <w:jc w:val="both"/>
              <w:rPr>
                <w:rFonts w:ascii="Times New Roman" w:eastAsia="Calibri" w:hAnsi="Times New Roman" w:cs="Times New Roman"/>
                <w:b/>
                <w:bCs/>
                <w:sz w:val="20"/>
                <w:szCs w:val="20"/>
                <w:lang w:val="es-CO"/>
              </w:rPr>
            </w:pPr>
            <w:r w:rsidRPr="005332BB">
              <w:rPr>
                <w:rFonts w:ascii="Times New Roman" w:eastAsia="Calibri" w:hAnsi="Times New Roman" w:cs="Times New Roman"/>
                <w:b/>
                <w:bCs/>
                <w:sz w:val="20"/>
                <w:szCs w:val="20"/>
                <w:lang w:val="es-CO"/>
              </w:rPr>
              <w:t>Capital Social</w:t>
            </w:r>
          </w:p>
        </w:tc>
      </w:tr>
      <w:tr w:rsidR="005332BB" w:rsidRPr="005332BB" w14:paraId="24242352" w14:textId="77777777" w:rsidTr="00CE5EDE">
        <w:trPr>
          <w:gridBefore w:val="1"/>
          <w:gridAfter w:val="1"/>
          <w:wBefore w:w="13" w:type="dxa"/>
          <w:wAfter w:w="21" w:type="dxa"/>
          <w:jc w:val="center"/>
        </w:trPr>
        <w:tc>
          <w:tcPr>
            <w:tcW w:w="3827" w:type="dxa"/>
            <w:gridSpan w:val="2"/>
            <w:shd w:val="clear" w:color="auto" w:fill="EDEDED"/>
          </w:tcPr>
          <w:p w14:paraId="2163ECA7" w14:textId="77777777" w:rsidR="005332BB" w:rsidRPr="005332BB" w:rsidRDefault="005332BB" w:rsidP="005332BB">
            <w:pPr>
              <w:spacing w:after="0" w:line="240" w:lineRule="auto"/>
              <w:ind w:firstLine="284"/>
              <w:jc w:val="both"/>
              <w:rPr>
                <w:rFonts w:ascii="Times New Roman" w:eastAsia="Calibri" w:hAnsi="Times New Roman" w:cs="Times New Roman"/>
                <w:sz w:val="20"/>
                <w:szCs w:val="20"/>
                <w:lang w:val="es-CO"/>
              </w:rPr>
            </w:pPr>
            <w:r w:rsidRPr="005332BB">
              <w:rPr>
                <w:rFonts w:ascii="Times New Roman" w:eastAsia="Calibri" w:hAnsi="Times New Roman" w:cs="Times New Roman"/>
                <w:sz w:val="20"/>
                <w:szCs w:val="20"/>
                <w:lang w:val="es-CO"/>
              </w:rPr>
              <w:t>Elementos</w:t>
            </w:r>
          </w:p>
        </w:tc>
        <w:tc>
          <w:tcPr>
            <w:tcW w:w="4977" w:type="dxa"/>
            <w:shd w:val="clear" w:color="auto" w:fill="EDEDED"/>
          </w:tcPr>
          <w:p w14:paraId="117A83EF" w14:textId="77777777" w:rsidR="005332BB" w:rsidRPr="005332BB" w:rsidRDefault="005332BB" w:rsidP="005332BB">
            <w:pPr>
              <w:spacing w:after="0" w:line="240" w:lineRule="auto"/>
              <w:ind w:firstLine="284"/>
              <w:jc w:val="both"/>
              <w:rPr>
                <w:rFonts w:ascii="Times New Roman" w:eastAsia="Calibri" w:hAnsi="Times New Roman" w:cs="Times New Roman"/>
                <w:bCs/>
                <w:sz w:val="20"/>
                <w:szCs w:val="20"/>
                <w:lang w:val="es-CO"/>
              </w:rPr>
            </w:pPr>
            <w:r w:rsidRPr="005332BB">
              <w:rPr>
                <w:rFonts w:ascii="Times New Roman" w:eastAsia="Calibri" w:hAnsi="Times New Roman" w:cs="Times New Roman"/>
                <w:bCs/>
                <w:sz w:val="20"/>
                <w:szCs w:val="20"/>
                <w:lang w:val="es-CO"/>
              </w:rPr>
              <w:t>Variables</w:t>
            </w:r>
          </w:p>
        </w:tc>
      </w:tr>
      <w:tr w:rsidR="005332BB" w:rsidRPr="005332BB" w14:paraId="3624980B" w14:textId="77777777" w:rsidTr="00CE5EDE">
        <w:trPr>
          <w:gridBefore w:val="1"/>
          <w:gridAfter w:val="1"/>
          <w:wBefore w:w="13" w:type="dxa"/>
          <w:wAfter w:w="21" w:type="dxa"/>
          <w:jc w:val="center"/>
        </w:trPr>
        <w:tc>
          <w:tcPr>
            <w:tcW w:w="3827" w:type="dxa"/>
            <w:gridSpan w:val="2"/>
            <w:shd w:val="clear" w:color="auto" w:fill="auto"/>
          </w:tcPr>
          <w:p w14:paraId="196BBCCF" w14:textId="77777777" w:rsidR="005332BB" w:rsidRPr="005332BB" w:rsidRDefault="005332BB" w:rsidP="005332BB">
            <w:pPr>
              <w:spacing w:after="0" w:line="240" w:lineRule="auto"/>
              <w:ind w:firstLine="284"/>
              <w:jc w:val="both"/>
              <w:rPr>
                <w:rFonts w:ascii="Times New Roman" w:eastAsia="Calibri" w:hAnsi="Times New Roman" w:cs="Times New Roman"/>
                <w:sz w:val="20"/>
                <w:szCs w:val="20"/>
                <w:lang w:val="es-CO"/>
              </w:rPr>
            </w:pPr>
            <w:r w:rsidRPr="005332BB">
              <w:rPr>
                <w:rFonts w:ascii="Times New Roman" w:eastAsia="Calibri" w:hAnsi="Times New Roman" w:cs="Times New Roman"/>
                <w:sz w:val="20"/>
                <w:szCs w:val="20"/>
                <w:lang w:val="es-CO"/>
              </w:rPr>
              <w:t>Relaciones con las administraciones públicas</w:t>
            </w:r>
          </w:p>
        </w:tc>
        <w:tc>
          <w:tcPr>
            <w:tcW w:w="4977" w:type="dxa"/>
            <w:shd w:val="clear" w:color="auto" w:fill="auto"/>
          </w:tcPr>
          <w:p w14:paraId="553717A1" w14:textId="77777777" w:rsidR="005332BB" w:rsidRPr="005332BB" w:rsidRDefault="005332BB" w:rsidP="005332BB">
            <w:pPr>
              <w:spacing w:after="0" w:line="240" w:lineRule="auto"/>
              <w:ind w:firstLine="284"/>
              <w:jc w:val="both"/>
              <w:rPr>
                <w:rFonts w:ascii="Times New Roman" w:eastAsia="Calibri" w:hAnsi="Times New Roman" w:cs="Times New Roman"/>
                <w:bCs/>
                <w:sz w:val="20"/>
                <w:szCs w:val="20"/>
                <w:lang w:val="es-CO"/>
              </w:rPr>
            </w:pPr>
            <w:r w:rsidRPr="005332BB">
              <w:rPr>
                <w:rFonts w:ascii="Times New Roman" w:eastAsia="Calibri" w:hAnsi="Times New Roman" w:cs="Times New Roman"/>
                <w:bCs/>
                <w:sz w:val="20"/>
                <w:szCs w:val="20"/>
                <w:lang w:val="es-CO"/>
              </w:rPr>
              <w:t>Colaboración con las administraciones públicas</w:t>
            </w:r>
          </w:p>
          <w:p w14:paraId="3D9271CD" w14:textId="77777777" w:rsidR="005332BB" w:rsidRPr="005332BB" w:rsidRDefault="005332BB" w:rsidP="005332BB">
            <w:pPr>
              <w:spacing w:after="0" w:line="240" w:lineRule="auto"/>
              <w:ind w:firstLine="284"/>
              <w:jc w:val="both"/>
              <w:rPr>
                <w:rFonts w:ascii="Times New Roman" w:eastAsia="Calibri" w:hAnsi="Times New Roman" w:cs="Times New Roman"/>
                <w:bCs/>
                <w:sz w:val="20"/>
                <w:szCs w:val="20"/>
                <w:lang w:val="es-CO"/>
              </w:rPr>
            </w:pPr>
            <w:r w:rsidRPr="005332BB">
              <w:rPr>
                <w:rFonts w:ascii="Times New Roman" w:eastAsia="Calibri" w:hAnsi="Times New Roman" w:cs="Times New Roman"/>
                <w:bCs/>
                <w:sz w:val="20"/>
                <w:szCs w:val="20"/>
                <w:lang w:val="es-CO"/>
              </w:rPr>
              <w:t>Participación en la gestión públicas</w:t>
            </w:r>
          </w:p>
        </w:tc>
      </w:tr>
      <w:tr w:rsidR="005332BB" w:rsidRPr="005332BB" w14:paraId="1F61F438" w14:textId="77777777" w:rsidTr="00CE5EDE">
        <w:trPr>
          <w:gridAfter w:val="1"/>
          <w:wAfter w:w="21" w:type="dxa"/>
          <w:jc w:val="center"/>
        </w:trPr>
        <w:tc>
          <w:tcPr>
            <w:tcW w:w="3840" w:type="dxa"/>
            <w:gridSpan w:val="3"/>
            <w:shd w:val="clear" w:color="auto" w:fill="EDEDED"/>
          </w:tcPr>
          <w:p w14:paraId="34E9BE48" w14:textId="77777777" w:rsidR="005332BB" w:rsidRPr="005332BB" w:rsidRDefault="005332BB" w:rsidP="005332BB">
            <w:pPr>
              <w:spacing w:after="0" w:line="240" w:lineRule="auto"/>
              <w:ind w:firstLine="284"/>
              <w:jc w:val="both"/>
              <w:rPr>
                <w:rFonts w:ascii="Times New Roman" w:eastAsia="Calibri" w:hAnsi="Times New Roman" w:cs="Times New Roman"/>
                <w:sz w:val="20"/>
                <w:szCs w:val="20"/>
                <w:lang w:val="es-CO"/>
              </w:rPr>
            </w:pPr>
            <w:r w:rsidRPr="005332BB">
              <w:rPr>
                <w:rFonts w:ascii="Times New Roman" w:eastAsia="Calibri" w:hAnsi="Times New Roman" w:cs="Times New Roman"/>
                <w:sz w:val="20"/>
                <w:szCs w:val="20"/>
                <w:lang w:val="es-CO"/>
              </w:rPr>
              <w:t>Relaciones con medios de comunicación e imagen corporativa</w:t>
            </w:r>
          </w:p>
        </w:tc>
        <w:tc>
          <w:tcPr>
            <w:tcW w:w="4977" w:type="dxa"/>
            <w:shd w:val="clear" w:color="auto" w:fill="EDEDED"/>
          </w:tcPr>
          <w:p w14:paraId="0635934C" w14:textId="77777777" w:rsidR="005332BB" w:rsidRPr="005332BB" w:rsidRDefault="005332BB" w:rsidP="005332BB">
            <w:pPr>
              <w:spacing w:after="0" w:line="240" w:lineRule="auto"/>
              <w:ind w:firstLine="284"/>
              <w:jc w:val="both"/>
              <w:rPr>
                <w:rFonts w:ascii="Times New Roman" w:eastAsia="Calibri" w:hAnsi="Times New Roman" w:cs="Times New Roman"/>
                <w:bCs/>
                <w:sz w:val="20"/>
                <w:szCs w:val="20"/>
                <w:lang w:val="es-CO"/>
              </w:rPr>
            </w:pPr>
            <w:r w:rsidRPr="005332BB">
              <w:rPr>
                <w:rFonts w:ascii="Times New Roman" w:eastAsia="Calibri" w:hAnsi="Times New Roman" w:cs="Times New Roman"/>
                <w:bCs/>
                <w:sz w:val="20"/>
                <w:szCs w:val="20"/>
                <w:lang w:val="es-CO"/>
              </w:rPr>
              <w:t>Notoriedad de marca</w:t>
            </w:r>
          </w:p>
          <w:p w14:paraId="5060747E" w14:textId="77777777" w:rsidR="005332BB" w:rsidRPr="005332BB" w:rsidRDefault="005332BB" w:rsidP="005332BB">
            <w:pPr>
              <w:spacing w:after="0" w:line="240" w:lineRule="auto"/>
              <w:ind w:firstLine="284"/>
              <w:jc w:val="both"/>
              <w:rPr>
                <w:rFonts w:ascii="Times New Roman" w:eastAsia="Calibri" w:hAnsi="Times New Roman" w:cs="Times New Roman"/>
                <w:bCs/>
                <w:sz w:val="20"/>
                <w:szCs w:val="20"/>
                <w:lang w:val="es-CO"/>
              </w:rPr>
            </w:pPr>
            <w:r w:rsidRPr="005332BB">
              <w:rPr>
                <w:rFonts w:ascii="Times New Roman" w:eastAsia="Calibri" w:hAnsi="Times New Roman" w:cs="Times New Roman"/>
                <w:bCs/>
                <w:sz w:val="20"/>
                <w:szCs w:val="20"/>
                <w:lang w:val="es-CO"/>
              </w:rPr>
              <w:t>Relaciones con medios de comunicación</w:t>
            </w:r>
          </w:p>
        </w:tc>
      </w:tr>
      <w:tr w:rsidR="005332BB" w:rsidRPr="005332BB" w14:paraId="391B6359" w14:textId="77777777" w:rsidTr="00CE5EDE">
        <w:trPr>
          <w:gridBefore w:val="1"/>
          <w:gridAfter w:val="1"/>
          <w:wBefore w:w="13" w:type="dxa"/>
          <w:wAfter w:w="21" w:type="dxa"/>
          <w:jc w:val="center"/>
        </w:trPr>
        <w:tc>
          <w:tcPr>
            <w:tcW w:w="3827" w:type="dxa"/>
            <w:gridSpan w:val="2"/>
            <w:shd w:val="clear" w:color="auto" w:fill="auto"/>
          </w:tcPr>
          <w:p w14:paraId="0BE2D825" w14:textId="77777777" w:rsidR="005332BB" w:rsidRPr="005332BB" w:rsidRDefault="005332BB" w:rsidP="005332BB">
            <w:pPr>
              <w:spacing w:after="0" w:line="240" w:lineRule="auto"/>
              <w:ind w:firstLine="284"/>
              <w:jc w:val="both"/>
              <w:rPr>
                <w:rFonts w:ascii="Times New Roman" w:eastAsia="Calibri" w:hAnsi="Times New Roman" w:cs="Times New Roman"/>
                <w:sz w:val="20"/>
                <w:szCs w:val="20"/>
                <w:lang w:val="es-CO"/>
              </w:rPr>
            </w:pPr>
            <w:r w:rsidRPr="005332BB">
              <w:rPr>
                <w:rFonts w:ascii="Times New Roman" w:eastAsia="Calibri" w:hAnsi="Times New Roman" w:cs="Times New Roman"/>
                <w:sz w:val="20"/>
                <w:szCs w:val="20"/>
                <w:lang w:val="es-CO"/>
              </w:rPr>
              <w:t>Relaciones con la defensa del medio ambiente</w:t>
            </w:r>
          </w:p>
        </w:tc>
        <w:tc>
          <w:tcPr>
            <w:tcW w:w="4977" w:type="dxa"/>
            <w:shd w:val="clear" w:color="auto" w:fill="auto"/>
          </w:tcPr>
          <w:p w14:paraId="188AC814" w14:textId="77777777" w:rsidR="005332BB" w:rsidRPr="005332BB" w:rsidRDefault="005332BB" w:rsidP="005332BB">
            <w:pPr>
              <w:spacing w:after="0" w:line="240" w:lineRule="auto"/>
              <w:ind w:firstLine="284"/>
              <w:jc w:val="both"/>
              <w:rPr>
                <w:rFonts w:ascii="Times New Roman" w:eastAsia="Calibri" w:hAnsi="Times New Roman" w:cs="Times New Roman"/>
                <w:bCs/>
                <w:sz w:val="20"/>
                <w:szCs w:val="20"/>
                <w:lang w:val="es-CO"/>
              </w:rPr>
            </w:pPr>
            <w:r w:rsidRPr="005332BB">
              <w:rPr>
                <w:rFonts w:ascii="Times New Roman" w:eastAsia="Calibri" w:hAnsi="Times New Roman" w:cs="Times New Roman"/>
                <w:bCs/>
                <w:sz w:val="20"/>
                <w:szCs w:val="20"/>
                <w:lang w:val="es-CO"/>
              </w:rPr>
              <w:t>Relaciones con las instituciones de defensa medioambiental</w:t>
            </w:r>
          </w:p>
          <w:p w14:paraId="1F2A696E" w14:textId="77777777" w:rsidR="005332BB" w:rsidRPr="005332BB" w:rsidRDefault="005332BB" w:rsidP="005332BB">
            <w:pPr>
              <w:spacing w:after="0" w:line="240" w:lineRule="auto"/>
              <w:ind w:firstLine="284"/>
              <w:jc w:val="both"/>
              <w:rPr>
                <w:rFonts w:ascii="Times New Roman" w:eastAsia="Calibri" w:hAnsi="Times New Roman" w:cs="Times New Roman"/>
                <w:bCs/>
                <w:sz w:val="20"/>
                <w:szCs w:val="20"/>
                <w:lang w:val="es-CO"/>
              </w:rPr>
            </w:pPr>
            <w:r w:rsidRPr="005332BB">
              <w:rPr>
                <w:rFonts w:ascii="Times New Roman" w:eastAsia="Calibri" w:hAnsi="Times New Roman" w:cs="Times New Roman"/>
                <w:bCs/>
                <w:sz w:val="20"/>
                <w:szCs w:val="20"/>
                <w:lang w:val="es-CO"/>
              </w:rPr>
              <w:t>Códigos y certificaciones medioambientales</w:t>
            </w:r>
          </w:p>
        </w:tc>
      </w:tr>
      <w:tr w:rsidR="005332BB" w:rsidRPr="005332BB" w14:paraId="2BA4B891" w14:textId="77777777" w:rsidTr="00CE5EDE">
        <w:trPr>
          <w:gridBefore w:val="1"/>
          <w:gridAfter w:val="1"/>
          <w:wBefore w:w="13" w:type="dxa"/>
          <w:wAfter w:w="21" w:type="dxa"/>
          <w:jc w:val="center"/>
        </w:trPr>
        <w:tc>
          <w:tcPr>
            <w:tcW w:w="3827" w:type="dxa"/>
            <w:gridSpan w:val="2"/>
            <w:shd w:val="clear" w:color="auto" w:fill="EDEDED"/>
          </w:tcPr>
          <w:p w14:paraId="6ABF249F" w14:textId="77777777" w:rsidR="005332BB" w:rsidRPr="005332BB" w:rsidRDefault="005332BB" w:rsidP="005332BB">
            <w:pPr>
              <w:spacing w:after="0" w:line="240" w:lineRule="auto"/>
              <w:ind w:firstLine="284"/>
              <w:jc w:val="both"/>
              <w:rPr>
                <w:rFonts w:ascii="Times New Roman" w:eastAsia="Calibri" w:hAnsi="Times New Roman" w:cs="Times New Roman"/>
                <w:sz w:val="20"/>
                <w:szCs w:val="20"/>
                <w:lang w:val="es-CO"/>
              </w:rPr>
            </w:pPr>
            <w:r w:rsidRPr="005332BB">
              <w:rPr>
                <w:rFonts w:ascii="Times New Roman" w:eastAsia="Calibri" w:hAnsi="Times New Roman" w:cs="Times New Roman"/>
                <w:sz w:val="20"/>
                <w:szCs w:val="20"/>
                <w:lang w:val="es-CO"/>
              </w:rPr>
              <w:t>Relaciones sociales</w:t>
            </w:r>
          </w:p>
        </w:tc>
        <w:tc>
          <w:tcPr>
            <w:tcW w:w="4977" w:type="dxa"/>
            <w:shd w:val="clear" w:color="auto" w:fill="EDEDED"/>
          </w:tcPr>
          <w:p w14:paraId="41ECD90E" w14:textId="77777777" w:rsidR="005332BB" w:rsidRPr="005332BB" w:rsidRDefault="005332BB" w:rsidP="005332BB">
            <w:pPr>
              <w:spacing w:after="0" w:line="240" w:lineRule="auto"/>
              <w:ind w:firstLine="284"/>
              <w:jc w:val="both"/>
              <w:rPr>
                <w:rFonts w:ascii="Times New Roman" w:eastAsia="Calibri" w:hAnsi="Times New Roman" w:cs="Times New Roman"/>
                <w:bCs/>
                <w:sz w:val="20"/>
                <w:szCs w:val="20"/>
                <w:lang w:val="es-CO"/>
              </w:rPr>
            </w:pPr>
            <w:r w:rsidRPr="005332BB">
              <w:rPr>
                <w:rFonts w:ascii="Times New Roman" w:eastAsia="Calibri" w:hAnsi="Times New Roman" w:cs="Times New Roman"/>
                <w:bCs/>
                <w:sz w:val="20"/>
                <w:szCs w:val="20"/>
                <w:lang w:val="es-CO"/>
              </w:rPr>
              <w:t>Relaciones con las organizaciones sindicales</w:t>
            </w:r>
          </w:p>
          <w:p w14:paraId="364FBA24" w14:textId="77777777" w:rsidR="005332BB" w:rsidRPr="005332BB" w:rsidRDefault="005332BB" w:rsidP="005332BB">
            <w:pPr>
              <w:spacing w:after="0" w:line="240" w:lineRule="auto"/>
              <w:ind w:firstLine="284"/>
              <w:jc w:val="both"/>
              <w:rPr>
                <w:rFonts w:ascii="Times New Roman" w:eastAsia="Calibri" w:hAnsi="Times New Roman" w:cs="Times New Roman"/>
                <w:bCs/>
                <w:sz w:val="20"/>
                <w:szCs w:val="20"/>
                <w:lang w:val="es-CO"/>
              </w:rPr>
            </w:pPr>
            <w:r w:rsidRPr="005332BB">
              <w:rPr>
                <w:rFonts w:ascii="Times New Roman" w:eastAsia="Calibri" w:hAnsi="Times New Roman" w:cs="Times New Roman"/>
                <w:bCs/>
                <w:sz w:val="20"/>
                <w:szCs w:val="20"/>
                <w:lang w:val="es-CO"/>
              </w:rPr>
              <w:t>Relaciones con las instituciones del mercado de trabajo</w:t>
            </w:r>
          </w:p>
        </w:tc>
      </w:tr>
      <w:tr w:rsidR="005332BB" w:rsidRPr="005332BB" w14:paraId="656F2CBC" w14:textId="77777777" w:rsidTr="005332BB">
        <w:tblPrEx>
          <w:jc w:val="left"/>
          <w:tblBorders>
            <w:top w:val="none" w:sz="0" w:space="0" w:color="auto"/>
            <w:bottom w:val="none" w:sz="0" w:space="0" w:color="auto"/>
            <w:insideH w:val="none" w:sz="0" w:space="0" w:color="auto"/>
            <w:insideV w:val="none" w:sz="0" w:space="0" w:color="auto"/>
          </w:tblBorders>
        </w:tblPrEx>
        <w:tc>
          <w:tcPr>
            <w:tcW w:w="3828" w:type="dxa"/>
            <w:gridSpan w:val="2"/>
            <w:tcBorders>
              <w:bottom w:val="single" w:sz="4" w:space="0" w:color="7F7F7F"/>
              <w:right w:val="nil"/>
            </w:tcBorders>
            <w:shd w:val="clear" w:color="auto" w:fill="auto"/>
          </w:tcPr>
          <w:p w14:paraId="3F6AA5EC" w14:textId="77777777" w:rsidR="005332BB" w:rsidRPr="005332BB" w:rsidRDefault="005332BB" w:rsidP="005332BB">
            <w:pPr>
              <w:spacing w:before="120" w:after="120" w:line="480" w:lineRule="auto"/>
              <w:rPr>
                <w:rFonts w:ascii="Times New Roman" w:eastAsia="Calibri" w:hAnsi="Times New Roman" w:cs="Times New Roman"/>
                <w:caps/>
                <w:sz w:val="20"/>
                <w:szCs w:val="20"/>
                <w:lang w:val="es-CO"/>
              </w:rPr>
            </w:pPr>
            <w:r w:rsidRPr="005332BB">
              <w:rPr>
                <w:rFonts w:ascii="Times New Roman" w:eastAsia="Calibri" w:hAnsi="Times New Roman" w:cs="Times New Roman"/>
                <w:sz w:val="20"/>
                <w:szCs w:val="20"/>
                <w:lang w:val="es-CO"/>
              </w:rPr>
              <w:t>reputación corporativa</w:t>
            </w:r>
          </w:p>
        </w:tc>
        <w:tc>
          <w:tcPr>
            <w:tcW w:w="5010" w:type="dxa"/>
            <w:gridSpan w:val="3"/>
            <w:tcBorders>
              <w:bottom w:val="single" w:sz="4" w:space="0" w:color="7F7F7F"/>
            </w:tcBorders>
            <w:shd w:val="clear" w:color="auto" w:fill="auto"/>
          </w:tcPr>
          <w:p w14:paraId="796C164A" w14:textId="77777777" w:rsidR="005332BB" w:rsidRPr="005332BB" w:rsidRDefault="005332BB" w:rsidP="005332BB">
            <w:pPr>
              <w:spacing w:after="0" w:line="240" w:lineRule="auto"/>
              <w:ind w:firstLine="284"/>
              <w:rPr>
                <w:rFonts w:ascii="Times New Roman" w:eastAsia="Calibri" w:hAnsi="Times New Roman" w:cs="Times New Roman"/>
                <w:caps/>
                <w:sz w:val="20"/>
                <w:szCs w:val="20"/>
                <w:lang w:val="es-CO"/>
              </w:rPr>
            </w:pPr>
            <w:r w:rsidRPr="005332BB">
              <w:rPr>
                <w:rFonts w:ascii="Times New Roman" w:eastAsia="Calibri" w:hAnsi="Times New Roman" w:cs="Times New Roman"/>
                <w:sz w:val="20"/>
                <w:szCs w:val="20"/>
                <w:lang w:val="es-CO"/>
              </w:rPr>
              <w:t>códigos de conducta organizativa</w:t>
            </w:r>
          </w:p>
          <w:p w14:paraId="42A000A1" w14:textId="77777777" w:rsidR="005332BB" w:rsidRPr="005332BB" w:rsidRDefault="005332BB" w:rsidP="005332BB">
            <w:pPr>
              <w:spacing w:after="0" w:line="240" w:lineRule="auto"/>
              <w:ind w:firstLine="284"/>
              <w:rPr>
                <w:rFonts w:ascii="Times New Roman" w:eastAsia="Calibri" w:hAnsi="Times New Roman" w:cs="Times New Roman"/>
                <w:caps/>
                <w:sz w:val="20"/>
                <w:szCs w:val="20"/>
                <w:lang w:val="es-CO"/>
              </w:rPr>
            </w:pPr>
            <w:r w:rsidRPr="005332BB">
              <w:rPr>
                <w:rFonts w:ascii="Times New Roman" w:eastAsia="Calibri" w:hAnsi="Times New Roman" w:cs="Times New Roman"/>
                <w:sz w:val="20"/>
                <w:szCs w:val="20"/>
                <w:lang w:val="es-CO"/>
              </w:rPr>
              <w:t>código de gobierno de la empresa</w:t>
            </w:r>
          </w:p>
          <w:p w14:paraId="0F450220" w14:textId="77777777" w:rsidR="005332BB" w:rsidRPr="005332BB" w:rsidRDefault="005332BB" w:rsidP="005332BB">
            <w:pPr>
              <w:spacing w:after="0" w:line="240" w:lineRule="auto"/>
              <w:ind w:firstLine="284"/>
              <w:rPr>
                <w:rFonts w:ascii="Times New Roman" w:eastAsia="Calibri" w:hAnsi="Times New Roman" w:cs="Times New Roman"/>
                <w:b/>
                <w:bCs/>
                <w:caps/>
                <w:sz w:val="20"/>
                <w:szCs w:val="20"/>
                <w:lang w:val="es-CO"/>
              </w:rPr>
            </w:pPr>
            <w:r w:rsidRPr="005332BB">
              <w:rPr>
                <w:rFonts w:ascii="Times New Roman" w:eastAsia="Calibri" w:hAnsi="Times New Roman" w:cs="Times New Roman"/>
                <w:sz w:val="20"/>
                <w:szCs w:val="20"/>
                <w:lang w:val="es-CO"/>
              </w:rPr>
              <w:t>acción social</w:t>
            </w:r>
          </w:p>
        </w:tc>
      </w:tr>
    </w:tbl>
    <w:p w14:paraId="20545455" w14:textId="77777777" w:rsidR="005332BB" w:rsidRPr="005332BB" w:rsidRDefault="005332BB" w:rsidP="005332BB">
      <w:pPr>
        <w:spacing w:before="120" w:after="120" w:line="480" w:lineRule="auto"/>
        <w:ind w:firstLine="284"/>
        <w:jc w:val="both"/>
        <w:rPr>
          <w:rFonts w:ascii="Times New Roman" w:eastAsia="Calibri" w:hAnsi="Times New Roman" w:cs="Times New Roman"/>
          <w:noProof/>
          <w:sz w:val="20"/>
          <w:szCs w:val="20"/>
        </w:rPr>
      </w:pPr>
      <w:r w:rsidRPr="005332BB">
        <w:rPr>
          <w:rFonts w:ascii="Times New Roman" w:eastAsia="Calibri" w:hAnsi="Times New Roman" w:cs="Times New Roman"/>
          <w:bCs/>
          <w:sz w:val="20"/>
          <w:szCs w:val="20"/>
          <w:lang w:val="es-CO"/>
        </w:rPr>
        <w:t xml:space="preserve">Nota: Adaptado de </w:t>
      </w:r>
      <w:r w:rsidRPr="005332BB">
        <w:rPr>
          <w:rFonts w:ascii="Times New Roman" w:eastAsia="Calibri" w:hAnsi="Times New Roman" w:cs="Times New Roman"/>
          <w:sz w:val="20"/>
          <w:szCs w:val="20"/>
          <w:lang w:val="es-CO"/>
        </w:rPr>
        <w:t xml:space="preserve">Medición del capital intelectual en los grupos de investigación de las universidades de Bucaramanga y su área metropolitana a través del modelo Intellectus </w:t>
      </w:r>
      <w:r w:rsidRPr="005332BB">
        <w:rPr>
          <w:rFonts w:ascii="Times New Roman" w:eastAsia="Calibri" w:hAnsi="Times New Roman" w:cs="Times New Roman"/>
          <w:noProof/>
          <w:sz w:val="20"/>
          <w:szCs w:val="20"/>
        </w:rPr>
        <w:t>(Rueda, 2015)</w:t>
      </w:r>
    </w:p>
    <w:p w14:paraId="4D25D879" w14:textId="200264E8" w:rsidR="005332BB" w:rsidRPr="002F5700" w:rsidRDefault="0028764C" w:rsidP="006A5392">
      <w:pPr>
        <w:pStyle w:val="Titulo2"/>
      </w:pPr>
      <w:r>
        <w:lastRenderedPageBreak/>
        <w:t xml:space="preserve">2.2.3 </w:t>
      </w:r>
      <w:r w:rsidR="005332BB" w:rsidRPr="006A5392">
        <w:t>Variables</w:t>
      </w:r>
      <w:r w:rsidR="005332BB" w:rsidRPr="002F5700">
        <w:t xml:space="preserve"> </w:t>
      </w:r>
      <w:r w:rsidR="001948B6" w:rsidRPr="002F5700">
        <w:t>metodología PESTEL:</w:t>
      </w:r>
    </w:p>
    <w:p w14:paraId="41946D0F" w14:textId="433B8DFF" w:rsidR="001948B6" w:rsidRPr="001948B6" w:rsidRDefault="001948B6" w:rsidP="001948B6">
      <w:pPr>
        <w:spacing w:line="480" w:lineRule="auto"/>
        <w:ind w:firstLine="360"/>
        <w:jc w:val="both"/>
        <w:rPr>
          <w:rFonts w:ascii="Times New Roman" w:hAnsi="Times New Roman" w:cs="Times New Roman"/>
          <w:bCs/>
          <w:sz w:val="24"/>
          <w:szCs w:val="24"/>
        </w:rPr>
      </w:pPr>
      <w:r w:rsidRPr="001948B6">
        <w:rPr>
          <w:rFonts w:ascii="Times New Roman" w:hAnsi="Times New Roman" w:cs="Times New Roman"/>
          <w:bCs/>
          <w:sz w:val="24"/>
          <w:szCs w:val="24"/>
        </w:rPr>
        <w:t>En análisis externo se evalúa al entorno y en especial se hace un análisis macroeconómico donde se consideran variables como:</w:t>
      </w:r>
    </w:p>
    <w:p w14:paraId="00F021BC" w14:textId="5EF06B52" w:rsidR="001948B6" w:rsidRPr="001948B6" w:rsidRDefault="006A5392" w:rsidP="001948B6">
      <w:pPr>
        <w:spacing w:line="480" w:lineRule="auto"/>
        <w:jc w:val="both"/>
        <w:rPr>
          <w:rFonts w:ascii="Times New Roman" w:hAnsi="Times New Roman" w:cs="Times New Roman"/>
          <w:bCs/>
          <w:sz w:val="24"/>
          <w:szCs w:val="24"/>
        </w:rPr>
      </w:pPr>
      <w:r>
        <w:rPr>
          <w:rStyle w:val="Titulo3Car"/>
        </w:rPr>
        <w:t>2.2.</w:t>
      </w:r>
      <w:r w:rsidR="001948B6" w:rsidRPr="006A5392">
        <w:rPr>
          <w:rStyle w:val="Titulo3Car"/>
        </w:rPr>
        <w:t>3.1. Políticas</w:t>
      </w:r>
      <w:r>
        <w:rPr>
          <w:rFonts w:ascii="Times New Roman" w:hAnsi="Times New Roman" w:cs="Times New Roman"/>
          <w:b/>
          <w:sz w:val="24"/>
          <w:szCs w:val="24"/>
        </w:rPr>
        <w:t>:</w:t>
      </w:r>
      <w:r w:rsidR="001948B6" w:rsidRPr="001948B6">
        <w:rPr>
          <w:rFonts w:ascii="Times New Roman" w:hAnsi="Times New Roman" w:cs="Times New Roman"/>
          <w:bCs/>
          <w:sz w:val="24"/>
          <w:szCs w:val="24"/>
        </w:rPr>
        <w:t xml:space="preserve"> Para </w:t>
      </w:r>
      <w:sdt>
        <w:sdtPr>
          <w:rPr>
            <w:rFonts w:ascii="Times New Roman" w:hAnsi="Times New Roman" w:cs="Times New Roman"/>
            <w:bCs/>
            <w:sz w:val="24"/>
            <w:szCs w:val="24"/>
          </w:rPr>
          <w:id w:val="1883979056"/>
          <w:citation/>
        </w:sdtPr>
        <w:sdtContent>
          <w:r w:rsidR="00DD3A7E">
            <w:rPr>
              <w:rFonts w:ascii="Times New Roman" w:hAnsi="Times New Roman" w:cs="Times New Roman"/>
              <w:bCs/>
              <w:sz w:val="24"/>
              <w:szCs w:val="24"/>
            </w:rPr>
            <w:fldChar w:fldCharType="begin"/>
          </w:r>
          <w:r w:rsidR="00DD3A7E">
            <w:rPr>
              <w:rFonts w:ascii="Times New Roman" w:hAnsi="Times New Roman" w:cs="Times New Roman"/>
              <w:bCs/>
              <w:sz w:val="24"/>
              <w:szCs w:val="24"/>
            </w:rPr>
            <w:instrText xml:space="preserve"> CITATION Kie17 \l 2058 </w:instrText>
          </w:r>
          <w:r w:rsidR="00DD3A7E">
            <w:rPr>
              <w:rFonts w:ascii="Times New Roman" w:hAnsi="Times New Roman" w:cs="Times New Roman"/>
              <w:bCs/>
              <w:sz w:val="24"/>
              <w:szCs w:val="24"/>
            </w:rPr>
            <w:fldChar w:fldCharType="separate"/>
          </w:r>
          <w:r w:rsidR="00DD3A7E" w:rsidRPr="00DD3A7E">
            <w:rPr>
              <w:rFonts w:ascii="Times New Roman" w:hAnsi="Times New Roman" w:cs="Times New Roman"/>
              <w:noProof/>
              <w:sz w:val="24"/>
              <w:szCs w:val="24"/>
            </w:rPr>
            <w:t>(Frue, 2017)</w:t>
          </w:r>
          <w:r w:rsidR="00DD3A7E">
            <w:rPr>
              <w:rFonts w:ascii="Times New Roman" w:hAnsi="Times New Roman" w:cs="Times New Roman"/>
              <w:bCs/>
              <w:sz w:val="24"/>
              <w:szCs w:val="24"/>
            </w:rPr>
            <w:fldChar w:fldCharType="end"/>
          </w:r>
        </w:sdtContent>
      </w:sdt>
      <w:r w:rsidR="001948B6" w:rsidRPr="001948B6">
        <w:rPr>
          <w:rFonts w:ascii="Times New Roman" w:hAnsi="Times New Roman" w:cs="Times New Roman"/>
          <w:bCs/>
          <w:sz w:val="24"/>
          <w:szCs w:val="24"/>
        </w:rPr>
        <w:t xml:space="preserve"> en los factores políticos se considera “la política, los políticos, el gobierno; tanto local como nacional, y las leyes creadas por estos partidos gobernantes. Esta categoría puede combinar leyes del poder legal ya que el gobierno y sus proyectos de ley están estrechamente vinculados. </w:t>
      </w:r>
      <w:sdt>
        <w:sdtPr>
          <w:rPr>
            <w:rFonts w:ascii="Times New Roman" w:hAnsi="Times New Roman" w:cs="Times New Roman"/>
            <w:bCs/>
            <w:sz w:val="24"/>
            <w:szCs w:val="24"/>
          </w:rPr>
          <w:id w:val="-725300817"/>
          <w:citation/>
        </w:sdtPr>
        <w:sdtContent>
          <w:r w:rsidR="00DD3A7E">
            <w:rPr>
              <w:rFonts w:ascii="Times New Roman" w:hAnsi="Times New Roman" w:cs="Times New Roman"/>
              <w:bCs/>
              <w:sz w:val="24"/>
              <w:szCs w:val="24"/>
            </w:rPr>
            <w:fldChar w:fldCharType="begin"/>
          </w:r>
          <w:r w:rsidR="00DD3A7E">
            <w:rPr>
              <w:rFonts w:ascii="Times New Roman" w:hAnsi="Times New Roman" w:cs="Times New Roman"/>
              <w:bCs/>
              <w:sz w:val="24"/>
              <w:szCs w:val="24"/>
            </w:rPr>
            <w:instrText xml:space="preserve"> CITATION Fer08 \l 2058 </w:instrText>
          </w:r>
          <w:r w:rsidR="00DD3A7E">
            <w:rPr>
              <w:rFonts w:ascii="Times New Roman" w:hAnsi="Times New Roman" w:cs="Times New Roman"/>
              <w:bCs/>
              <w:sz w:val="24"/>
              <w:szCs w:val="24"/>
            </w:rPr>
            <w:fldChar w:fldCharType="separate"/>
          </w:r>
          <w:r w:rsidR="00DD3A7E">
            <w:rPr>
              <w:rFonts w:ascii="Times New Roman" w:hAnsi="Times New Roman" w:cs="Times New Roman"/>
              <w:bCs/>
              <w:noProof/>
              <w:sz w:val="24"/>
              <w:szCs w:val="24"/>
            </w:rPr>
            <w:t xml:space="preserve"> </w:t>
          </w:r>
          <w:r w:rsidR="00DD3A7E" w:rsidRPr="00DD3A7E">
            <w:rPr>
              <w:rFonts w:ascii="Times New Roman" w:hAnsi="Times New Roman" w:cs="Times New Roman"/>
              <w:noProof/>
              <w:sz w:val="24"/>
              <w:szCs w:val="24"/>
            </w:rPr>
            <w:t>(D'Alessio, 2008)</w:t>
          </w:r>
          <w:r w:rsidR="00DD3A7E">
            <w:rPr>
              <w:rFonts w:ascii="Times New Roman" w:hAnsi="Times New Roman" w:cs="Times New Roman"/>
              <w:bCs/>
              <w:sz w:val="24"/>
              <w:szCs w:val="24"/>
            </w:rPr>
            <w:fldChar w:fldCharType="end"/>
          </w:r>
        </w:sdtContent>
      </w:sdt>
      <w:r w:rsidR="001948B6" w:rsidRPr="001948B6">
        <w:rPr>
          <w:rFonts w:ascii="Times New Roman" w:hAnsi="Times New Roman" w:cs="Times New Roman"/>
          <w:bCs/>
          <w:sz w:val="24"/>
          <w:szCs w:val="24"/>
        </w:rPr>
        <w:t xml:space="preserve"> menciona “como fuerzas políticas aquellas que determinan las reglas tanto formales como informales, bajo las cuales debe operar la organización. Estas fuerzas están asociadas a los procesos de poder alrededor de la organización, a los acuerdos relacionados a los propósitos de la organización, así como a las pugnas de intereses de los agentes involucrados. Bajo este escenario se producen búsquedas de adhesiones e intentos de vencer resistencias por parte de los grupos de poder” (p.120). </w:t>
      </w:r>
    </w:p>
    <w:p w14:paraId="174AD8BB" w14:textId="1DE82024" w:rsidR="001948B6" w:rsidRPr="001948B6" w:rsidRDefault="006A5392" w:rsidP="001948B6">
      <w:pPr>
        <w:spacing w:line="480" w:lineRule="auto"/>
        <w:jc w:val="both"/>
        <w:rPr>
          <w:rFonts w:ascii="Times New Roman" w:hAnsi="Times New Roman" w:cs="Times New Roman"/>
          <w:bCs/>
          <w:sz w:val="24"/>
          <w:szCs w:val="24"/>
        </w:rPr>
      </w:pPr>
      <w:r>
        <w:rPr>
          <w:rStyle w:val="Titulo3Car"/>
        </w:rPr>
        <w:t>2.2.</w:t>
      </w:r>
      <w:r w:rsidR="001948B6" w:rsidRPr="006A5392">
        <w:rPr>
          <w:rStyle w:val="Titulo3Car"/>
        </w:rPr>
        <w:t>3.2. Económicos.</w:t>
      </w:r>
      <w:r w:rsidR="001948B6" w:rsidRPr="001948B6">
        <w:rPr>
          <w:rFonts w:ascii="Times New Roman" w:hAnsi="Times New Roman" w:cs="Times New Roman"/>
          <w:bCs/>
          <w:sz w:val="24"/>
          <w:szCs w:val="24"/>
        </w:rPr>
        <w:t xml:space="preserve"> Según </w:t>
      </w:r>
      <w:sdt>
        <w:sdtPr>
          <w:rPr>
            <w:rFonts w:ascii="Times New Roman" w:hAnsi="Times New Roman" w:cs="Times New Roman"/>
            <w:bCs/>
            <w:sz w:val="24"/>
            <w:szCs w:val="24"/>
          </w:rPr>
          <w:id w:val="-1466419652"/>
          <w:citation/>
        </w:sdtPr>
        <w:sdtContent>
          <w:r w:rsidR="00DD3A7E">
            <w:rPr>
              <w:rFonts w:ascii="Times New Roman" w:hAnsi="Times New Roman" w:cs="Times New Roman"/>
              <w:bCs/>
              <w:sz w:val="24"/>
              <w:szCs w:val="24"/>
            </w:rPr>
            <w:fldChar w:fldCharType="begin"/>
          </w:r>
          <w:r w:rsidR="00DD3A7E">
            <w:rPr>
              <w:rFonts w:ascii="Times New Roman" w:hAnsi="Times New Roman" w:cs="Times New Roman"/>
              <w:bCs/>
              <w:sz w:val="24"/>
              <w:szCs w:val="24"/>
            </w:rPr>
            <w:instrText xml:space="preserve"> CITATION Fre08 \l 2058 </w:instrText>
          </w:r>
          <w:r w:rsidR="00DD3A7E">
            <w:rPr>
              <w:rFonts w:ascii="Times New Roman" w:hAnsi="Times New Roman" w:cs="Times New Roman"/>
              <w:bCs/>
              <w:sz w:val="24"/>
              <w:szCs w:val="24"/>
            </w:rPr>
            <w:fldChar w:fldCharType="separate"/>
          </w:r>
          <w:r w:rsidR="00DD3A7E" w:rsidRPr="00DD3A7E">
            <w:rPr>
              <w:rFonts w:ascii="Times New Roman" w:hAnsi="Times New Roman" w:cs="Times New Roman"/>
              <w:noProof/>
              <w:sz w:val="24"/>
              <w:szCs w:val="24"/>
            </w:rPr>
            <w:t>(David, 2008)</w:t>
          </w:r>
          <w:r w:rsidR="00DD3A7E">
            <w:rPr>
              <w:rFonts w:ascii="Times New Roman" w:hAnsi="Times New Roman" w:cs="Times New Roman"/>
              <w:bCs/>
              <w:sz w:val="24"/>
              <w:szCs w:val="24"/>
            </w:rPr>
            <w:fldChar w:fldCharType="end"/>
          </w:r>
        </w:sdtContent>
      </w:sdt>
      <w:r w:rsidR="001948B6" w:rsidRPr="001948B6">
        <w:rPr>
          <w:rFonts w:ascii="Times New Roman" w:hAnsi="Times New Roman" w:cs="Times New Roman"/>
          <w:bCs/>
          <w:sz w:val="24"/>
          <w:szCs w:val="24"/>
        </w:rPr>
        <w:t xml:space="preserve"> “los factores económicos ejercen un efecto directo en el posible atractivo de cada estrategia”, siendo aquellas que (</w:t>
      </w:r>
      <w:sdt>
        <w:sdtPr>
          <w:rPr>
            <w:rFonts w:ascii="Times New Roman" w:hAnsi="Times New Roman" w:cs="Times New Roman"/>
            <w:bCs/>
            <w:sz w:val="24"/>
            <w:szCs w:val="24"/>
          </w:rPr>
          <w:id w:val="-281339621"/>
          <w:citation/>
        </w:sdtPr>
        <w:sdtContent>
          <w:r w:rsidR="00DD3A7E">
            <w:rPr>
              <w:rFonts w:ascii="Times New Roman" w:hAnsi="Times New Roman" w:cs="Times New Roman"/>
              <w:bCs/>
              <w:sz w:val="24"/>
              <w:szCs w:val="24"/>
            </w:rPr>
            <w:fldChar w:fldCharType="begin"/>
          </w:r>
          <w:r w:rsidR="00DD3A7E">
            <w:rPr>
              <w:rFonts w:ascii="Times New Roman" w:hAnsi="Times New Roman" w:cs="Times New Roman"/>
              <w:bCs/>
              <w:sz w:val="24"/>
              <w:szCs w:val="24"/>
            </w:rPr>
            <w:instrText xml:space="preserve"> CITATION Fer08 \l 2058 </w:instrText>
          </w:r>
          <w:r w:rsidR="00DD3A7E">
            <w:rPr>
              <w:rFonts w:ascii="Times New Roman" w:hAnsi="Times New Roman" w:cs="Times New Roman"/>
              <w:bCs/>
              <w:sz w:val="24"/>
              <w:szCs w:val="24"/>
            </w:rPr>
            <w:fldChar w:fldCharType="separate"/>
          </w:r>
          <w:r w:rsidR="00DD3A7E">
            <w:rPr>
              <w:rFonts w:ascii="Times New Roman" w:hAnsi="Times New Roman" w:cs="Times New Roman"/>
              <w:bCs/>
              <w:noProof/>
              <w:sz w:val="24"/>
              <w:szCs w:val="24"/>
            </w:rPr>
            <w:t xml:space="preserve"> </w:t>
          </w:r>
          <w:r w:rsidR="00DD3A7E" w:rsidRPr="00DD3A7E">
            <w:rPr>
              <w:rFonts w:ascii="Times New Roman" w:hAnsi="Times New Roman" w:cs="Times New Roman"/>
              <w:noProof/>
              <w:sz w:val="24"/>
              <w:szCs w:val="24"/>
            </w:rPr>
            <w:t>(D'Alessio, 2008)</w:t>
          </w:r>
          <w:r w:rsidR="00DD3A7E">
            <w:rPr>
              <w:rFonts w:ascii="Times New Roman" w:hAnsi="Times New Roman" w:cs="Times New Roman"/>
              <w:bCs/>
              <w:sz w:val="24"/>
              <w:szCs w:val="24"/>
            </w:rPr>
            <w:fldChar w:fldCharType="end"/>
          </w:r>
        </w:sdtContent>
      </w:sdt>
      <w:r w:rsidR="001948B6" w:rsidRPr="001948B6">
        <w:rPr>
          <w:rFonts w:ascii="Times New Roman" w:hAnsi="Times New Roman" w:cs="Times New Roman"/>
          <w:bCs/>
          <w:sz w:val="24"/>
          <w:szCs w:val="24"/>
        </w:rPr>
        <w:t xml:space="preserve"> determina como “las tendencias macroeconómicas, las condiciones de financiamiento, y las decisiones de inversión que tienen la incidencia directa en el poder adquisitivo de los clientes de la organización y son de especial importancia para las actividades relacionadas al comercio internacional” (p,121). Es así como </w:t>
      </w:r>
      <w:proofErr w:type="spellStart"/>
      <w:r w:rsidR="001948B6" w:rsidRPr="001948B6">
        <w:rPr>
          <w:rFonts w:ascii="Times New Roman" w:hAnsi="Times New Roman" w:cs="Times New Roman"/>
          <w:bCs/>
          <w:sz w:val="24"/>
          <w:szCs w:val="24"/>
        </w:rPr>
        <w:t>Yuksel</w:t>
      </w:r>
      <w:proofErr w:type="spellEnd"/>
      <w:r w:rsidR="001948B6" w:rsidRPr="001948B6">
        <w:rPr>
          <w:rFonts w:ascii="Times New Roman" w:hAnsi="Times New Roman" w:cs="Times New Roman"/>
          <w:bCs/>
          <w:sz w:val="24"/>
          <w:szCs w:val="24"/>
        </w:rPr>
        <w:t xml:space="preserve"> (citado por </w:t>
      </w:r>
      <w:sdt>
        <w:sdtPr>
          <w:rPr>
            <w:rFonts w:ascii="Times New Roman" w:hAnsi="Times New Roman" w:cs="Times New Roman"/>
            <w:bCs/>
            <w:sz w:val="24"/>
            <w:szCs w:val="24"/>
          </w:rPr>
          <w:id w:val="1771816472"/>
          <w:citation/>
        </w:sdtPr>
        <w:sdtContent>
          <w:r w:rsidR="00F222DF">
            <w:rPr>
              <w:rFonts w:ascii="Times New Roman" w:hAnsi="Times New Roman" w:cs="Times New Roman"/>
              <w:bCs/>
              <w:sz w:val="24"/>
              <w:szCs w:val="24"/>
            </w:rPr>
            <w:fldChar w:fldCharType="begin"/>
          </w:r>
          <w:r w:rsidR="00F222DF">
            <w:rPr>
              <w:rFonts w:ascii="Times New Roman" w:hAnsi="Times New Roman" w:cs="Times New Roman"/>
              <w:bCs/>
              <w:sz w:val="24"/>
              <w:szCs w:val="24"/>
            </w:rPr>
            <w:instrText xml:space="preserve"> CITATION Eri19 \l 2058 </w:instrText>
          </w:r>
          <w:r w:rsidR="00F222DF">
            <w:rPr>
              <w:rFonts w:ascii="Times New Roman" w:hAnsi="Times New Roman" w:cs="Times New Roman"/>
              <w:bCs/>
              <w:sz w:val="24"/>
              <w:szCs w:val="24"/>
            </w:rPr>
            <w:fldChar w:fldCharType="separate"/>
          </w:r>
          <w:r w:rsidR="00F222DF" w:rsidRPr="00F222DF">
            <w:rPr>
              <w:rFonts w:ascii="Times New Roman" w:hAnsi="Times New Roman" w:cs="Times New Roman"/>
              <w:noProof/>
              <w:sz w:val="24"/>
              <w:szCs w:val="24"/>
            </w:rPr>
            <w:t>(Cruz, 2019)</w:t>
          </w:r>
          <w:r w:rsidR="00F222DF">
            <w:rPr>
              <w:rFonts w:ascii="Times New Roman" w:hAnsi="Times New Roman" w:cs="Times New Roman"/>
              <w:bCs/>
              <w:sz w:val="24"/>
              <w:szCs w:val="24"/>
            </w:rPr>
            <w:fldChar w:fldCharType="end"/>
          </w:r>
        </w:sdtContent>
      </w:sdt>
      <w:r w:rsidR="00F222DF">
        <w:rPr>
          <w:rFonts w:ascii="Times New Roman" w:hAnsi="Times New Roman" w:cs="Times New Roman"/>
          <w:bCs/>
          <w:sz w:val="24"/>
          <w:szCs w:val="24"/>
        </w:rPr>
        <w:t>)</w:t>
      </w:r>
      <w:r w:rsidR="001948B6" w:rsidRPr="001948B6">
        <w:rPr>
          <w:rFonts w:ascii="Times New Roman" w:hAnsi="Times New Roman" w:cs="Times New Roman"/>
          <w:bCs/>
          <w:sz w:val="24"/>
          <w:szCs w:val="24"/>
        </w:rPr>
        <w:t xml:space="preserve"> dice “son aquellos que pueden afectar positiva o negativamente la ejecución de la estrategia” (p, 30).</w:t>
      </w:r>
    </w:p>
    <w:p w14:paraId="2D693096" w14:textId="305FEAD4" w:rsidR="001948B6" w:rsidRPr="001948B6" w:rsidRDefault="006A5392" w:rsidP="001948B6">
      <w:pPr>
        <w:spacing w:line="480" w:lineRule="auto"/>
        <w:jc w:val="both"/>
        <w:rPr>
          <w:rFonts w:ascii="Times New Roman" w:hAnsi="Times New Roman" w:cs="Times New Roman"/>
          <w:bCs/>
          <w:sz w:val="24"/>
          <w:szCs w:val="24"/>
        </w:rPr>
      </w:pPr>
      <w:r>
        <w:rPr>
          <w:rStyle w:val="Titulo3Car"/>
        </w:rPr>
        <w:t>2.2.</w:t>
      </w:r>
      <w:r w:rsidR="001948B6" w:rsidRPr="006A5392">
        <w:rPr>
          <w:rStyle w:val="Titulo3Car"/>
        </w:rPr>
        <w:t>3.3</w:t>
      </w:r>
      <w:r>
        <w:rPr>
          <w:rStyle w:val="Titulo3Car"/>
        </w:rPr>
        <w:t>.</w:t>
      </w:r>
      <w:r w:rsidR="001948B6" w:rsidRPr="006A5392">
        <w:rPr>
          <w:rStyle w:val="Titulo3Car"/>
        </w:rPr>
        <w:t xml:space="preserve"> Sociales</w:t>
      </w:r>
      <w:r w:rsidR="001948B6" w:rsidRPr="001948B6">
        <w:rPr>
          <w:rFonts w:ascii="Times New Roman" w:hAnsi="Times New Roman" w:cs="Times New Roman"/>
          <w:bCs/>
          <w:sz w:val="24"/>
          <w:szCs w:val="24"/>
        </w:rPr>
        <w:t xml:space="preserve">. Como indica, (David, 2008) “los cambios sociales, culturales, demográficos y ambientales ejercen fuertes repercusiones en prácticamente todos los productos, servicios, mercados y clientes. Las oportunidades y amenazas que surgen de los </w:t>
      </w:r>
      <w:r w:rsidR="001948B6" w:rsidRPr="001948B6">
        <w:rPr>
          <w:rFonts w:ascii="Times New Roman" w:hAnsi="Times New Roman" w:cs="Times New Roman"/>
          <w:bCs/>
          <w:sz w:val="24"/>
          <w:szCs w:val="24"/>
        </w:rPr>
        <w:lastRenderedPageBreak/>
        <w:t>cambios en las variables sociales, culturales, demográficas y ambientales constituyen actualmente un desafío para organizaciones, pequeñas y grandes, con y sin fines de lucro” (p.88).</w:t>
      </w:r>
    </w:p>
    <w:p w14:paraId="3779C7BE" w14:textId="77777777" w:rsidR="001948B6" w:rsidRPr="001948B6" w:rsidRDefault="001948B6" w:rsidP="001948B6">
      <w:pPr>
        <w:spacing w:line="480" w:lineRule="auto"/>
        <w:jc w:val="both"/>
        <w:rPr>
          <w:rFonts w:ascii="Times New Roman" w:hAnsi="Times New Roman" w:cs="Times New Roman"/>
          <w:bCs/>
          <w:sz w:val="24"/>
          <w:szCs w:val="24"/>
        </w:rPr>
      </w:pPr>
      <w:r w:rsidRPr="001948B6">
        <w:rPr>
          <w:rFonts w:ascii="Times New Roman" w:hAnsi="Times New Roman" w:cs="Times New Roman"/>
          <w:bCs/>
          <w:sz w:val="24"/>
          <w:szCs w:val="24"/>
        </w:rPr>
        <w:t xml:space="preserve">Desde otro lado </w:t>
      </w:r>
      <w:proofErr w:type="spellStart"/>
      <w:r w:rsidRPr="001948B6">
        <w:rPr>
          <w:rFonts w:ascii="Times New Roman" w:hAnsi="Times New Roman" w:cs="Times New Roman"/>
          <w:bCs/>
          <w:sz w:val="24"/>
          <w:szCs w:val="24"/>
        </w:rPr>
        <w:t>D´Alessio</w:t>
      </w:r>
      <w:proofErr w:type="spellEnd"/>
      <w:r w:rsidRPr="001948B6">
        <w:rPr>
          <w:rFonts w:ascii="Times New Roman" w:hAnsi="Times New Roman" w:cs="Times New Roman"/>
          <w:bCs/>
          <w:sz w:val="24"/>
          <w:szCs w:val="24"/>
        </w:rPr>
        <w:t xml:space="preserve"> (2008) afirma que “las fuerzas sociales, culturales y demográficas, involucra creencias, valores, actitudes, opiniones, y estilos de vida desarrollados a partir de las condiciones sociales, culturales, demográficas, étnicas, y religiosas que existen en el entorno de la organización. En un mundo globalizado, donde las fronteras económicas tienden a desaparecer, la influencia de estas fuerzas sigue siendo muy variable de país a país, debiendo ser evaluadas según las particularidades de cada realidad, respetando las diferencias y siendo tolerantes a los contrastes, bajo la premisa de pensar globalmente, actuar localmente” (p.121).</w:t>
      </w:r>
    </w:p>
    <w:p w14:paraId="55F08CAA" w14:textId="406708F8" w:rsidR="001948B6" w:rsidRPr="001948B6" w:rsidRDefault="006A5392" w:rsidP="001948B6">
      <w:pPr>
        <w:spacing w:line="480" w:lineRule="auto"/>
        <w:jc w:val="both"/>
        <w:rPr>
          <w:rFonts w:ascii="Times New Roman" w:hAnsi="Times New Roman" w:cs="Times New Roman"/>
          <w:bCs/>
          <w:sz w:val="24"/>
          <w:szCs w:val="24"/>
        </w:rPr>
      </w:pPr>
      <w:r w:rsidRPr="006A5392">
        <w:rPr>
          <w:rStyle w:val="Titulo3Car"/>
        </w:rPr>
        <w:t>2.2.</w:t>
      </w:r>
      <w:r w:rsidR="001948B6" w:rsidRPr="006A5392">
        <w:rPr>
          <w:rStyle w:val="Titulo3Car"/>
        </w:rPr>
        <w:t>3.4. Tecnológicas</w:t>
      </w:r>
      <w:r w:rsidR="001948B6" w:rsidRPr="001948B6">
        <w:rPr>
          <w:rFonts w:ascii="Times New Roman" w:hAnsi="Times New Roman" w:cs="Times New Roman"/>
          <w:b/>
          <w:sz w:val="24"/>
          <w:szCs w:val="24"/>
        </w:rPr>
        <w:t>.</w:t>
      </w:r>
      <w:r w:rsidR="001948B6" w:rsidRPr="001948B6">
        <w:rPr>
          <w:rFonts w:ascii="Times New Roman" w:hAnsi="Times New Roman" w:cs="Times New Roman"/>
          <w:bCs/>
          <w:sz w:val="24"/>
          <w:szCs w:val="24"/>
        </w:rPr>
        <w:t xml:space="preserve"> (</w:t>
      </w:r>
      <w:proofErr w:type="spellStart"/>
      <w:r w:rsidR="001948B6" w:rsidRPr="001948B6">
        <w:rPr>
          <w:rFonts w:ascii="Times New Roman" w:hAnsi="Times New Roman" w:cs="Times New Roman"/>
          <w:bCs/>
          <w:sz w:val="24"/>
          <w:szCs w:val="24"/>
        </w:rPr>
        <w:t>D'Alessio</w:t>
      </w:r>
      <w:proofErr w:type="spellEnd"/>
      <w:r w:rsidR="001948B6" w:rsidRPr="001948B6">
        <w:rPr>
          <w:rFonts w:ascii="Times New Roman" w:hAnsi="Times New Roman" w:cs="Times New Roman"/>
          <w:bCs/>
          <w:sz w:val="24"/>
          <w:szCs w:val="24"/>
        </w:rPr>
        <w:t>, 2008) Las fuerzas tecnológicas están caracterizadas por la velocidad del cambio, la innovación científica permanente, la aceleración del progreso tecnológico, y la amplia difusión del conocimiento, que originan una imperiosa necesidad de adaptación y evolución. El impacto de estas fuerzas en el entorno es amplio: modifican las reglas de la competencia, vuelven obsoletas las prácticas de gestión tradicionales, reducen o eliminan las barreras de entrada dentro de un sector industrial, trastocan las estructuras existentes, redefinen los diseños de la organización, generan nuevas oportunidades de negocio, influencian las decisiones de tercerización de actividades; en suma, ocasionan la ruptura del statu quo de las organizaciones. Dependiendo de la capacidad de la organización para adecuarse a los cambios, los factores aquí considerados pueden convertirse en fuente real de ventaja competitiva sostenible. (p.122).</w:t>
      </w:r>
    </w:p>
    <w:p w14:paraId="0851469B" w14:textId="647C0037" w:rsidR="001948B6" w:rsidRPr="001948B6" w:rsidRDefault="006A5392" w:rsidP="001948B6">
      <w:pPr>
        <w:spacing w:line="480" w:lineRule="auto"/>
        <w:jc w:val="both"/>
        <w:rPr>
          <w:rFonts w:ascii="Times New Roman" w:hAnsi="Times New Roman" w:cs="Times New Roman"/>
          <w:bCs/>
          <w:sz w:val="24"/>
          <w:szCs w:val="24"/>
        </w:rPr>
      </w:pPr>
      <w:r w:rsidRPr="006A5392">
        <w:rPr>
          <w:rStyle w:val="Titulo3Car"/>
        </w:rPr>
        <w:lastRenderedPageBreak/>
        <w:t>2.2.</w:t>
      </w:r>
      <w:r w:rsidR="001948B6" w:rsidRPr="006A5392">
        <w:rPr>
          <w:rStyle w:val="Titulo3Car"/>
        </w:rPr>
        <w:t>3.5. Técnica de uso</w:t>
      </w:r>
      <w:r w:rsidR="001948B6" w:rsidRPr="001948B6">
        <w:rPr>
          <w:rFonts w:ascii="Times New Roman" w:hAnsi="Times New Roman" w:cs="Times New Roman"/>
          <w:b/>
          <w:sz w:val="24"/>
          <w:szCs w:val="24"/>
        </w:rPr>
        <w:t>.</w:t>
      </w:r>
      <w:r w:rsidR="001948B6" w:rsidRPr="001948B6">
        <w:rPr>
          <w:rFonts w:ascii="Times New Roman" w:hAnsi="Times New Roman" w:cs="Times New Roman"/>
          <w:bCs/>
          <w:sz w:val="24"/>
          <w:szCs w:val="24"/>
        </w:rPr>
        <w:t xml:space="preserve"> La técnica de análisis PESTEL suele utilizarse en una reunión o taller en el que se pueden recabar diversas ideas y opiniones. Es una buena idea que los representantes investiguen cualquier aspecto que pueda afectar a la organización antes de realizar el análisis PESTEL. La técnica PESTEL es sencilla de utilizar. Normalmente, se estudia cada elemento por separado y se documentan los posibles problemas de cada área. Una vez que se han considerado todos los elementos, se evalúan los factores enumerados para identificar los que tienen más probabilidades de afectar a la organización. El resultado es una lista de influencias externas clave que podrían hacer que la organización tomara medidas, ya sea para aprovechar una oportunidad que parece estar presente o para garantizar la eliminación de cualquier amenaza.</w:t>
      </w:r>
    </w:p>
    <w:p w14:paraId="04A74B26" w14:textId="310E4A8D" w:rsidR="001948B6" w:rsidRPr="001948B6" w:rsidRDefault="001948B6" w:rsidP="001948B6">
      <w:pPr>
        <w:spacing w:line="480" w:lineRule="auto"/>
        <w:jc w:val="both"/>
        <w:rPr>
          <w:rFonts w:ascii="Times New Roman" w:hAnsi="Times New Roman" w:cs="Times New Roman"/>
          <w:bCs/>
          <w:sz w:val="24"/>
          <w:szCs w:val="24"/>
        </w:rPr>
      </w:pPr>
      <w:r w:rsidRPr="001948B6">
        <w:rPr>
          <w:rFonts w:ascii="Times New Roman" w:hAnsi="Times New Roman" w:cs="Times New Roman"/>
          <w:bCs/>
          <w:sz w:val="24"/>
          <w:szCs w:val="24"/>
        </w:rPr>
        <w:t>Es esencial apreciar la importancia de estos criterios cuando se utiliza la técnica. Un error común es identificar una línea de acción potencial para la organización en lugar de destacar un factor externo que tendrá un impacto sobre ella. Estos factores externos se muestran como oportunidades y amenazas en un análisis DAFO. Por lo que al utilizar el PESTLE hay que centrarse en identificar los factores externos y no en decidir qué hacer con ello</w:t>
      </w:r>
    </w:p>
    <w:p w14:paraId="29859E4D" w14:textId="6E6C411D" w:rsidR="005332BB" w:rsidRPr="002F5700" w:rsidRDefault="006A5392" w:rsidP="006A5392">
      <w:pPr>
        <w:pStyle w:val="Titulo2"/>
      </w:pPr>
      <w:r>
        <w:t xml:space="preserve">2.2.4 </w:t>
      </w:r>
      <w:r w:rsidR="003B2B9B" w:rsidRPr="002F5700">
        <w:t>Matriz DOFA:</w:t>
      </w:r>
    </w:p>
    <w:p w14:paraId="253FB5C4" w14:textId="77777777" w:rsidR="003B2B9B" w:rsidRPr="003B2B9B" w:rsidRDefault="003B2B9B" w:rsidP="003B2B9B">
      <w:pPr>
        <w:spacing w:line="480" w:lineRule="auto"/>
        <w:ind w:firstLine="360"/>
        <w:rPr>
          <w:rFonts w:ascii="Times New Roman" w:hAnsi="Times New Roman" w:cs="Times New Roman"/>
          <w:sz w:val="24"/>
          <w:szCs w:val="24"/>
        </w:rPr>
      </w:pPr>
      <w:r w:rsidRPr="003B2B9B">
        <w:rPr>
          <w:rFonts w:ascii="Times New Roman" w:hAnsi="Times New Roman" w:cs="Times New Roman"/>
          <w:sz w:val="24"/>
          <w:szCs w:val="24"/>
        </w:rPr>
        <w:t>Se presenta un resumen práctico del proceso DOFA, dando una breve explicación de lo que se incluye en cada actividad y que es o no relevante en algunos de ellos.</w:t>
      </w:r>
    </w:p>
    <w:p w14:paraId="182CEA29" w14:textId="6D25CC2F" w:rsidR="003B2B9B" w:rsidRPr="003B2B9B" w:rsidRDefault="003B2B9B" w:rsidP="003B2B9B">
      <w:pPr>
        <w:spacing w:line="480" w:lineRule="auto"/>
        <w:rPr>
          <w:rFonts w:ascii="Times New Roman" w:hAnsi="Times New Roman" w:cs="Times New Roman"/>
          <w:sz w:val="24"/>
          <w:szCs w:val="24"/>
        </w:rPr>
      </w:pPr>
      <w:r w:rsidRPr="003B2B9B">
        <w:rPr>
          <w:rFonts w:ascii="Times New Roman" w:hAnsi="Times New Roman" w:cs="Times New Roman"/>
          <w:b/>
          <w:bCs/>
          <w:sz w:val="24"/>
          <w:szCs w:val="24"/>
        </w:rPr>
        <w:t xml:space="preserve"> </w:t>
      </w:r>
      <w:r w:rsidR="006A5392">
        <w:rPr>
          <w:rFonts w:ascii="Times New Roman" w:hAnsi="Times New Roman" w:cs="Times New Roman"/>
          <w:b/>
          <w:bCs/>
          <w:sz w:val="24"/>
          <w:szCs w:val="24"/>
        </w:rPr>
        <w:t>2.2.</w:t>
      </w:r>
      <w:r w:rsidRPr="006A5392">
        <w:rPr>
          <w:rStyle w:val="Titulo3Car"/>
        </w:rPr>
        <w:t>4.1 Descripción del problema y delimitación</w:t>
      </w:r>
      <w:r w:rsidRPr="003B2B9B">
        <w:rPr>
          <w:rFonts w:ascii="Times New Roman" w:hAnsi="Times New Roman" w:cs="Times New Roman"/>
          <w:sz w:val="24"/>
          <w:szCs w:val="24"/>
        </w:rPr>
        <w:t xml:space="preserve">: Se debe entrar a analizar el problema o la situación que se pretende estudiar, realizando una descripción amplia y detallada de los principales aspectos que hace la situación a analizar una dificultad para la empresa, discriminar aquellos puntos clave y críticos que hacen parte de la globalidad del problema, como aspectos técnicos, financieros, logísticos que enmarcan la situación. En este primer </w:t>
      </w:r>
      <w:r w:rsidRPr="003B2B9B">
        <w:rPr>
          <w:rFonts w:ascii="Times New Roman" w:hAnsi="Times New Roman" w:cs="Times New Roman"/>
          <w:sz w:val="24"/>
          <w:szCs w:val="24"/>
        </w:rPr>
        <w:lastRenderedPageBreak/>
        <w:t>paso también hacer una descripción de lo conveniente que es para la empresa superar la situación presentada. Esto con el fin</w:t>
      </w:r>
      <w:r w:rsidR="00045A53">
        <w:rPr>
          <w:rFonts w:ascii="Times New Roman" w:hAnsi="Times New Roman" w:cs="Times New Roman"/>
          <w:sz w:val="24"/>
          <w:szCs w:val="24"/>
        </w:rPr>
        <w:t xml:space="preserve"> </w:t>
      </w:r>
      <w:r w:rsidRPr="003B2B9B">
        <w:rPr>
          <w:rFonts w:ascii="Times New Roman" w:hAnsi="Times New Roman" w:cs="Times New Roman"/>
          <w:sz w:val="24"/>
          <w:szCs w:val="24"/>
        </w:rPr>
        <w:t>de que los participantes del proceso puedan estar seguro de las metas que se pretenden lograr y así mismo cuando ellos propongan sus ideas, estas vayan en el sentido de los objetivos y lineamientos trazados.</w:t>
      </w:r>
    </w:p>
    <w:p w14:paraId="0E1FE517" w14:textId="0E707F02" w:rsidR="003B2B9B" w:rsidRPr="003B2B9B" w:rsidRDefault="006A5392" w:rsidP="003B2B9B">
      <w:pPr>
        <w:spacing w:line="480" w:lineRule="auto"/>
        <w:rPr>
          <w:rFonts w:ascii="Times New Roman" w:hAnsi="Times New Roman" w:cs="Times New Roman"/>
          <w:sz w:val="24"/>
          <w:szCs w:val="24"/>
        </w:rPr>
      </w:pPr>
      <w:r w:rsidRPr="006A5392">
        <w:rPr>
          <w:rStyle w:val="Titulo3Car"/>
        </w:rPr>
        <w:t>2.2.</w:t>
      </w:r>
      <w:r w:rsidR="003B2B9B" w:rsidRPr="006A5392">
        <w:rPr>
          <w:rStyle w:val="Titulo3Car"/>
        </w:rPr>
        <w:t>4.2 Preparación de la matriz DOFA</w:t>
      </w:r>
      <w:r w:rsidR="003B2B9B" w:rsidRPr="003B2B9B">
        <w:rPr>
          <w:rFonts w:ascii="Times New Roman" w:hAnsi="Times New Roman" w:cs="Times New Roman"/>
          <w:sz w:val="24"/>
          <w:szCs w:val="24"/>
        </w:rPr>
        <w:t xml:space="preserve">. Esta parte del proceso se convierte en una mesa redonda donde se procede a identificar los cuatro componentes de la matriz. Los componentes se dividen en los aspectos de índole interno correspondiendo a las fortalezas y debilidades, y los aspectos externos, de contorno, o del medio en el que se desenvuelve la compañía refiriéndose a las oportunidades y amenazas. </w:t>
      </w:r>
    </w:p>
    <w:p w14:paraId="78A44DB0" w14:textId="77777777" w:rsidR="003B2B9B" w:rsidRPr="003B2B9B" w:rsidRDefault="003B2B9B" w:rsidP="003B2B9B">
      <w:pPr>
        <w:spacing w:line="480" w:lineRule="auto"/>
        <w:rPr>
          <w:rFonts w:ascii="Times New Roman" w:hAnsi="Times New Roman" w:cs="Times New Roman"/>
          <w:sz w:val="24"/>
          <w:szCs w:val="24"/>
        </w:rPr>
      </w:pPr>
      <w:r w:rsidRPr="003B2B9B">
        <w:rPr>
          <w:rFonts w:ascii="Times New Roman" w:hAnsi="Times New Roman" w:cs="Times New Roman"/>
          <w:sz w:val="24"/>
          <w:szCs w:val="24"/>
        </w:rPr>
        <w:t>En el diligenciamiento de la matriz se debe tratar de identificar aspectos claves como la estructura organizacional, las finanzas, políticas de estado, lineamientos empresariales, factores ambientales, logística, mercadotecnia, inventarios, investigación, relaciones comunitarias, gremios relacionados, entre otros.</w:t>
      </w:r>
    </w:p>
    <w:p w14:paraId="52454AD4" w14:textId="03288860" w:rsidR="003B2B9B" w:rsidRPr="003B2B9B" w:rsidRDefault="006A5392" w:rsidP="003B2B9B">
      <w:pPr>
        <w:spacing w:line="480" w:lineRule="auto"/>
        <w:rPr>
          <w:rFonts w:ascii="Times New Roman" w:hAnsi="Times New Roman" w:cs="Times New Roman"/>
          <w:sz w:val="24"/>
          <w:szCs w:val="24"/>
        </w:rPr>
      </w:pPr>
      <w:r w:rsidRPr="006A5392">
        <w:rPr>
          <w:rStyle w:val="Titulo3Car"/>
        </w:rPr>
        <w:t>2.2.</w:t>
      </w:r>
      <w:r w:rsidR="003B2B9B" w:rsidRPr="006A5392">
        <w:rPr>
          <w:rStyle w:val="Titulo3Car"/>
        </w:rPr>
        <w:t>4.3 Elaboración de la matriz de impactos</w:t>
      </w:r>
      <w:r w:rsidR="003B2B9B" w:rsidRPr="003B2B9B">
        <w:rPr>
          <w:rFonts w:ascii="Times New Roman" w:hAnsi="Times New Roman" w:cs="Times New Roman"/>
          <w:sz w:val="24"/>
          <w:szCs w:val="24"/>
        </w:rPr>
        <w:t>. Es un análisis de vulnerabilidad del proyecto; es la misma matriz DOFA, pero en este caso se involucra la calificación del impacto sobre el proyecto. Se debe realizar una revisión de la matriz DOFA y tomar aquellos puntos de más alto impacto para proceder a valorarlos en orden de importancia dentro del proyecto. Esto no significa que los otros puntos no se deban tener en cuenta, sino que deben hacer parte de las diferentes tareas del proyecto, harán parte de las actividades complementarias del proyecto. Los aspectos considerados claves para el proyecto se deben calificar como de alto impacto, impacto medio, o de bajo impacto.</w:t>
      </w:r>
    </w:p>
    <w:p w14:paraId="47548473" w14:textId="35B5A9B9" w:rsidR="003B2B9B" w:rsidRPr="003B2B9B" w:rsidRDefault="003B2B9B" w:rsidP="003B2B9B">
      <w:pPr>
        <w:spacing w:line="480" w:lineRule="auto"/>
        <w:rPr>
          <w:rFonts w:ascii="Times New Roman" w:hAnsi="Times New Roman" w:cs="Times New Roman"/>
          <w:sz w:val="24"/>
          <w:szCs w:val="24"/>
        </w:rPr>
      </w:pPr>
      <w:r w:rsidRPr="003B2B9B">
        <w:rPr>
          <w:rFonts w:ascii="Times New Roman" w:hAnsi="Times New Roman" w:cs="Times New Roman"/>
          <w:sz w:val="24"/>
          <w:szCs w:val="24"/>
        </w:rPr>
        <w:lastRenderedPageBreak/>
        <w:t>Un punto que sea de alto impacto para el proyecto es aquel que puede poner en riesgo de fracaso inminente el proyecto (en el caso de debilidades y amenazas). Cuando se trata de aspectos relacionados con las fortalezas y las oportunidades, la evaluación corresponde</w:t>
      </w:r>
      <w:r w:rsidR="00045A53">
        <w:rPr>
          <w:rFonts w:ascii="Times New Roman" w:hAnsi="Times New Roman" w:cs="Times New Roman"/>
          <w:sz w:val="24"/>
          <w:szCs w:val="24"/>
        </w:rPr>
        <w:t xml:space="preserve"> a</w:t>
      </w:r>
      <w:r w:rsidRPr="003B2B9B">
        <w:rPr>
          <w:rFonts w:ascii="Times New Roman" w:hAnsi="Times New Roman" w:cs="Times New Roman"/>
          <w:sz w:val="24"/>
          <w:szCs w:val="24"/>
        </w:rPr>
        <w:t xml:space="preserve"> eventos que de ocurrir pueden tener efectos positivos en el proyecto, como es el caso en la disminución de costos, reducción de tiempos, nuevas oportunidades de inversión de bajo riesgo.</w:t>
      </w:r>
    </w:p>
    <w:p w14:paraId="106A1D07" w14:textId="77777777" w:rsidR="003B2B9B" w:rsidRPr="003B2B9B" w:rsidRDefault="003B2B9B" w:rsidP="003B2B9B">
      <w:pPr>
        <w:spacing w:line="480" w:lineRule="auto"/>
        <w:rPr>
          <w:rFonts w:ascii="Times New Roman" w:hAnsi="Times New Roman" w:cs="Times New Roman"/>
          <w:sz w:val="24"/>
          <w:szCs w:val="24"/>
        </w:rPr>
      </w:pPr>
      <w:r w:rsidRPr="003B2B9B">
        <w:rPr>
          <w:rFonts w:ascii="Times New Roman" w:hAnsi="Times New Roman" w:cs="Times New Roman"/>
          <w:sz w:val="24"/>
          <w:szCs w:val="24"/>
        </w:rPr>
        <w:t>En el caso de la evaluación de impacto medio, se refieren a aspectos que pueden afectar negativa o positivamente la ejecución del proyecto en un nivel moderado y que si la empresa posee los recursos necesarios los puede solventar en el caso de las debilidades y las amenazas. En el caso de las fortalezas y las oportunidades, son situaciones que pueden darle fortaleza al proyecto y llevarlo a culminar el proyecto en forma exitosa. Generalmente los aspectos de alto y medio impacto en el proyecto corresponden a las potencialidades que posee la empresa para soportar y asegurar el éxito de un proyecto.</w:t>
      </w:r>
    </w:p>
    <w:p w14:paraId="48FC070A" w14:textId="1B0197B8" w:rsidR="003B2B9B" w:rsidRDefault="003B2B9B" w:rsidP="003B2B9B">
      <w:pPr>
        <w:spacing w:line="480" w:lineRule="auto"/>
        <w:rPr>
          <w:rFonts w:ascii="Times New Roman" w:hAnsi="Times New Roman" w:cs="Times New Roman"/>
          <w:sz w:val="24"/>
          <w:szCs w:val="24"/>
        </w:rPr>
      </w:pPr>
      <w:r w:rsidRPr="003B2B9B">
        <w:rPr>
          <w:rFonts w:ascii="Times New Roman" w:hAnsi="Times New Roman" w:cs="Times New Roman"/>
          <w:sz w:val="24"/>
          <w:szCs w:val="24"/>
        </w:rPr>
        <w:t>En el caso de los aspectos con evaluaciones de bajo impacto, se refieren a puntos que pueden ayudar (oportunidades y fortalezas) o entorpecer (debilidades y amenazas) el desarrollo del proyecto, pero al final nunca representarán los motivos del éxito o las causas del fracaso. Generalmente, después de esta valoración se ordenan los diferentes puntos clave de la matriz en orden de impacto de mayor a menor evaluación.</w:t>
      </w:r>
    </w:p>
    <w:p w14:paraId="42C7D5AF" w14:textId="6C31D3E6" w:rsidR="0079142F" w:rsidRPr="002F5700" w:rsidRDefault="0079142F" w:rsidP="006A5392">
      <w:pPr>
        <w:pStyle w:val="Titulo2"/>
        <w:numPr>
          <w:ilvl w:val="2"/>
          <w:numId w:val="2"/>
        </w:numPr>
      </w:pPr>
      <w:r w:rsidRPr="002F5700">
        <w:t>Tipos de Benchmarking</w:t>
      </w:r>
    </w:p>
    <w:p w14:paraId="1AE1D8B5" w14:textId="576CE2B4" w:rsidR="004E2CEC" w:rsidRPr="006A5392" w:rsidRDefault="006A5392" w:rsidP="006A5392">
      <w:pPr>
        <w:pStyle w:val="Titulo3"/>
      </w:pPr>
      <w:r>
        <w:t xml:space="preserve">2.2.5.1 </w:t>
      </w:r>
      <w:r w:rsidR="0079142F" w:rsidRPr="006A5392">
        <w:t>Benchmarking interno:</w:t>
      </w:r>
    </w:p>
    <w:p w14:paraId="24429AF8" w14:textId="1E7573A2" w:rsidR="0079142F" w:rsidRPr="004E2CEC" w:rsidRDefault="0079142F" w:rsidP="004E2CEC">
      <w:pPr>
        <w:spacing w:line="480" w:lineRule="auto"/>
        <w:ind w:firstLine="360"/>
        <w:rPr>
          <w:rFonts w:ascii="Times New Roman" w:hAnsi="Times New Roman" w:cs="Times New Roman"/>
          <w:b/>
          <w:bCs/>
          <w:sz w:val="24"/>
          <w:szCs w:val="24"/>
        </w:rPr>
      </w:pPr>
      <w:r w:rsidRPr="004E2CEC">
        <w:rPr>
          <w:rFonts w:ascii="Times New Roman" w:hAnsi="Times New Roman" w:cs="Times New Roman"/>
          <w:sz w:val="24"/>
          <w:szCs w:val="24"/>
        </w:rPr>
        <w:t xml:space="preserve"> (</w:t>
      </w:r>
      <w:proofErr w:type="spellStart"/>
      <w:r w:rsidRPr="004E2CEC">
        <w:rPr>
          <w:rFonts w:ascii="Times New Roman" w:hAnsi="Times New Roman" w:cs="Times New Roman"/>
          <w:sz w:val="24"/>
          <w:szCs w:val="24"/>
        </w:rPr>
        <w:t>Spendolini</w:t>
      </w:r>
      <w:proofErr w:type="spellEnd"/>
      <w:r w:rsidRPr="004E2CEC">
        <w:rPr>
          <w:rFonts w:ascii="Times New Roman" w:hAnsi="Times New Roman" w:cs="Times New Roman"/>
          <w:sz w:val="24"/>
          <w:szCs w:val="24"/>
        </w:rPr>
        <w:t xml:space="preserve">, 1994) alude “El objetivo de la actividad de benchmarking interno en una organización, es identificar los estándares de desarrollo interno de una organización; el </w:t>
      </w:r>
      <w:r w:rsidRPr="004E2CEC">
        <w:rPr>
          <w:rFonts w:ascii="Times New Roman" w:hAnsi="Times New Roman" w:cs="Times New Roman"/>
          <w:sz w:val="24"/>
          <w:szCs w:val="24"/>
        </w:rPr>
        <w:lastRenderedPageBreak/>
        <w:t>compartir una significativa cantidad de información acompaña benchmarking interno. Muchas organizaciones pueden darse cuenta de los beneficios inmediatos al identificar sus mejores prácticas comerciales internas y transferir luego esa información a otras partes de la organización</w:t>
      </w:r>
    </w:p>
    <w:p w14:paraId="54A0818A" w14:textId="34B91216" w:rsidR="004E2CEC" w:rsidRPr="006A5392" w:rsidRDefault="006A5392" w:rsidP="006A5392">
      <w:pPr>
        <w:pStyle w:val="Titulo3"/>
      </w:pPr>
      <w:r>
        <w:t xml:space="preserve">2.2.5.2 </w:t>
      </w:r>
      <w:r w:rsidR="0079142F" w:rsidRPr="006A5392">
        <w:t>Benchmarking Competitivo:</w:t>
      </w:r>
      <w:r w:rsidR="004E2CEC" w:rsidRPr="006A5392">
        <w:t xml:space="preserve"> </w:t>
      </w:r>
    </w:p>
    <w:p w14:paraId="72210B20" w14:textId="796FE491" w:rsidR="0079142F" w:rsidRPr="004E2CEC" w:rsidRDefault="0079142F" w:rsidP="004E2CEC">
      <w:pPr>
        <w:spacing w:line="480" w:lineRule="auto"/>
        <w:ind w:firstLine="360"/>
        <w:rPr>
          <w:rFonts w:ascii="Times New Roman" w:hAnsi="Times New Roman" w:cs="Times New Roman"/>
          <w:b/>
          <w:bCs/>
          <w:sz w:val="24"/>
          <w:szCs w:val="24"/>
        </w:rPr>
      </w:pPr>
      <w:r w:rsidRPr="004E2CEC">
        <w:rPr>
          <w:rFonts w:ascii="Times New Roman" w:hAnsi="Times New Roman" w:cs="Times New Roman"/>
          <w:sz w:val="24"/>
          <w:szCs w:val="24"/>
        </w:rPr>
        <w:t xml:space="preserve">El benchmarking competitivo comprende la identificación de productos, servicios y procesos de trabajo de los competidores directos de su organización. El objetivo de este tipo es identificar información específica acerca de los productos, los procesos y los resultados comerciales de sus competidores y compararlos con los de su organización. El benchmarking competitivo tiene ventajas, en la identificación de lecciones vividas por los competidores se pueden aplicar a su organización sin muchas implicaciones (Soler &amp; </w:t>
      </w:r>
      <w:proofErr w:type="spellStart"/>
      <w:r w:rsidRPr="004E2CEC">
        <w:rPr>
          <w:rFonts w:ascii="Times New Roman" w:hAnsi="Times New Roman" w:cs="Times New Roman"/>
          <w:sz w:val="24"/>
          <w:szCs w:val="24"/>
        </w:rPr>
        <w:t>Raissouni</w:t>
      </w:r>
      <w:proofErr w:type="spellEnd"/>
      <w:r w:rsidRPr="004E2CEC">
        <w:rPr>
          <w:rFonts w:ascii="Times New Roman" w:hAnsi="Times New Roman" w:cs="Times New Roman"/>
          <w:sz w:val="24"/>
          <w:szCs w:val="24"/>
        </w:rPr>
        <w:t>, 2015).</w:t>
      </w:r>
    </w:p>
    <w:p w14:paraId="78B4B0F9" w14:textId="308FED59" w:rsidR="0079142F" w:rsidRPr="006A5392" w:rsidRDefault="0079142F" w:rsidP="006A5392">
      <w:pPr>
        <w:pStyle w:val="Prrafodelista"/>
        <w:numPr>
          <w:ilvl w:val="3"/>
          <w:numId w:val="4"/>
        </w:numPr>
        <w:spacing w:line="480" w:lineRule="auto"/>
        <w:rPr>
          <w:rFonts w:ascii="Times New Roman" w:hAnsi="Times New Roman" w:cs="Times New Roman"/>
          <w:b/>
          <w:bCs/>
          <w:sz w:val="24"/>
          <w:szCs w:val="24"/>
        </w:rPr>
      </w:pPr>
      <w:r w:rsidRPr="006A5392">
        <w:rPr>
          <w:rStyle w:val="Titulo3Car"/>
        </w:rPr>
        <w:t>Benchmarking funcional</w:t>
      </w:r>
      <w:r w:rsidRPr="006A5392">
        <w:rPr>
          <w:rFonts w:ascii="Times New Roman" w:hAnsi="Times New Roman" w:cs="Times New Roman"/>
          <w:b/>
          <w:bCs/>
          <w:sz w:val="24"/>
          <w:szCs w:val="24"/>
        </w:rPr>
        <w:t>:</w:t>
      </w:r>
    </w:p>
    <w:p w14:paraId="27261E53" w14:textId="1AE159A4" w:rsidR="0079142F" w:rsidRDefault="0079142F" w:rsidP="004E2CEC">
      <w:pPr>
        <w:spacing w:line="480" w:lineRule="auto"/>
        <w:ind w:firstLine="360"/>
        <w:rPr>
          <w:rFonts w:ascii="Times New Roman" w:hAnsi="Times New Roman" w:cs="Times New Roman"/>
          <w:sz w:val="24"/>
          <w:szCs w:val="24"/>
        </w:rPr>
      </w:pPr>
      <w:r w:rsidRPr="004E2CEC">
        <w:rPr>
          <w:rFonts w:ascii="Times New Roman" w:hAnsi="Times New Roman" w:cs="Times New Roman"/>
          <w:sz w:val="24"/>
          <w:szCs w:val="24"/>
        </w:rPr>
        <w:t xml:space="preserve">El benchmarking funcional comprende la identificación de productos, servicios y procesos de trabajo de organizaciones que podrían ser o no ser competidoras directas; este tipo de benchmarking muestra como objetivo identificar las mejores prácticas de cualquier tipo de organización que se haya ganado una reputación de excelencia en el área específica que se esté sometiendo a benchmarking. Tratándose como una herramienta de gestión estratégica, que procura la mejora en la empresa, la innovación y la creación de ventaja competitiva sostenible, en base al aprendizaje (Soler &amp; </w:t>
      </w:r>
      <w:proofErr w:type="spellStart"/>
      <w:r w:rsidRPr="004E2CEC">
        <w:rPr>
          <w:rFonts w:ascii="Times New Roman" w:hAnsi="Times New Roman" w:cs="Times New Roman"/>
          <w:sz w:val="24"/>
          <w:szCs w:val="24"/>
        </w:rPr>
        <w:t>Raissouni</w:t>
      </w:r>
      <w:proofErr w:type="spellEnd"/>
      <w:r w:rsidRPr="004E2CEC">
        <w:rPr>
          <w:rFonts w:ascii="Times New Roman" w:hAnsi="Times New Roman" w:cs="Times New Roman"/>
          <w:sz w:val="24"/>
          <w:szCs w:val="24"/>
        </w:rPr>
        <w:t>, 2015).</w:t>
      </w:r>
    </w:p>
    <w:p w14:paraId="6EA97650" w14:textId="55AC8D82" w:rsidR="00885735" w:rsidRPr="002F5700" w:rsidRDefault="006A5392" w:rsidP="006A5392">
      <w:pPr>
        <w:pStyle w:val="Titulo2"/>
      </w:pPr>
      <w:r>
        <w:t xml:space="preserve">2.2.6 </w:t>
      </w:r>
      <w:r w:rsidR="00885735" w:rsidRPr="002F5700">
        <w:t xml:space="preserve">Matriz de stakeholders: </w:t>
      </w:r>
    </w:p>
    <w:p w14:paraId="482DBB26" w14:textId="7A1E121A" w:rsidR="00885735" w:rsidRPr="00885735" w:rsidRDefault="00885735" w:rsidP="00885735">
      <w:pPr>
        <w:spacing w:line="480" w:lineRule="auto"/>
        <w:ind w:firstLine="360"/>
        <w:rPr>
          <w:rFonts w:ascii="Times New Roman" w:hAnsi="Times New Roman" w:cs="Times New Roman"/>
          <w:b/>
          <w:bCs/>
          <w:sz w:val="24"/>
          <w:szCs w:val="24"/>
        </w:rPr>
      </w:pPr>
      <w:r w:rsidRPr="00885735">
        <w:rPr>
          <w:rFonts w:ascii="Times New Roman" w:hAnsi="Times New Roman" w:cs="Times New Roman"/>
          <w:sz w:val="24"/>
          <w:szCs w:val="24"/>
        </w:rPr>
        <w:t>La herramienta de análisis de las partes interesadas consta de cinco pasos:</w:t>
      </w:r>
    </w:p>
    <w:p w14:paraId="1D7183F0" w14:textId="77777777" w:rsidR="00885735" w:rsidRPr="00885735" w:rsidRDefault="00885735" w:rsidP="00885735">
      <w:pPr>
        <w:spacing w:line="480" w:lineRule="auto"/>
        <w:rPr>
          <w:rFonts w:ascii="Times New Roman" w:hAnsi="Times New Roman" w:cs="Times New Roman"/>
          <w:sz w:val="24"/>
          <w:szCs w:val="24"/>
        </w:rPr>
      </w:pPr>
      <w:r w:rsidRPr="00885735">
        <w:rPr>
          <w:rFonts w:ascii="Times New Roman" w:hAnsi="Times New Roman" w:cs="Times New Roman"/>
          <w:sz w:val="24"/>
          <w:szCs w:val="24"/>
        </w:rPr>
        <w:lastRenderedPageBreak/>
        <w:t xml:space="preserve">1. Identificar sus partes interesadas, implica identificar las partes interesadas del proyecto, y en equipo, discutir por qué son fundamentales para alcanzar los resultados del proyecto. Es importante centrarse principalmente en la persona y su función, no solo en un grupo organizativo o en un puesto. </w:t>
      </w:r>
    </w:p>
    <w:p w14:paraId="26DF4D94" w14:textId="77777777" w:rsidR="00885735" w:rsidRPr="00885735" w:rsidRDefault="00885735" w:rsidP="00885735">
      <w:pPr>
        <w:spacing w:line="480" w:lineRule="auto"/>
        <w:rPr>
          <w:rFonts w:ascii="Times New Roman" w:hAnsi="Times New Roman" w:cs="Times New Roman"/>
          <w:sz w:val="24"/>
          <w:szCs w:val="24"/>
        </w:rPr>
      </w:pPr>
      <w:r w:rsidRPr="00885735">
        <w:rPr>
          <w:rFonts w:ascii="Times New Roman" w:hAnsi="Times New Roman" w:cs="Times New Roman"/>
          <w:sz w:val="24"/>
          <w:szCs w:val="24"/>
        </w:rPr>
        <w:t>2. Priorizar a sus partes interesadas, requiere utilizar una matriz (ver Figura 15) para priorizar su lista de partes interesadas en términos de cuán críticos son para ayudar a cumplir con los resultados del proyecto. Esto ayudará a priorizar las actividades de comunicación y participación con las personas con más probabilidades de afectar el éxito del proyecto.</w:t>
      </w:r>
    </w:p>
    <w:p w14:paraId="5FAFF3DD" w14:textId="77777777" w:rsidR="00885735" w:rsidRPr="006A5392" w:rsidRDefault="00885735" w:rsidP="006A5392">
      <w:pPr>
        <w:spacing w:after="0" w:line="240" w:lineRule="auto"/>
        <w:rPr>
          <w:rFonts w:ascii="Times New Roman" w:hAnsi="Times New Roman" w:cs="Times New Roman"/>
          <w:b/>
          <w:bCs/>
          <w:i/>
          <w:iCs/>
          <w:sz w:val="20"/>
          <w:szCs w:val="20"/>
        </w:rPr>
      </w:pPr>
      <w:r w:rsidRPr="006A5392">
        <w:rPr>
          <w:rFonts w:ascii="Times New Roman" w:hAnsi="Times New Roman" w:cs="Times New Roman"/>
          <w:b/>
          <w:bCs/>
          <w:i/>
          <w:iCs/>
          <w:sz w:val="20"/>
          <w:szCs w:val="20"/>
        </w:rPr>
        <w:t xml:space="preserve">Figura 15 </w:t>
      </w:r>
    </w:p>
    <w:p w14:paraId="7C2B61F6" w14:textId="77777777" w:rsidR="00885735" w:rsidRPr="006A5392" w:rsidRDefault="00885735" w:rsidP="006A5392">
      <w:pPr>
        <w:spacing w:after="0" w:line="240" w:lineRule="auto"/>
        <w:rPr>
          <w:rFonts w:ascii="Times New Roman" w:hAnsi="Times New Roman" w:cs="Times New Roman"/>
          <w:b/>
          <w:bCs/>
          <w:i/>
          <w:iCs/>
          <w:sz w:val="20"/>
          <w:szCs w:val="20"/>
        </w:rPr>
      </w:pPr>
      <w:r w:rsidRPr="006A5392">
        <w:rPr>
          <w:rFonts w:ascii="Times New Roman" w:hAnsi="Times New Roman" w:cs="Times New Roman"/>
          <w:b/>
          <w:bCs/>
          <w:i/>
          <w:iCs/>
          <w:sz w:val="20"/>
          <w:szCs w:val="20"/>
        </w:rPr>
        <w:t xml:space="preserve">Ejemplo matriz </w:t>
      </w:r>
      <w:proofErr w:type="spellStart"/>
      <w:r w:rsidRPr="006A5392">
        <w:rPr>
          <w:rFonts w:ascii="Times New Roman" w:hAnsi="Times New Roman" w:cs="Times New Roman"/>
          <w:b/>
          <w:bCs/>
          <w:i/>
          <w:iCs/>
          <w:sz w:val="20"/>
          <w:szCs w:val="20"/>
        </w:rPr>
        <w:t>stealkeholders</w:t>
      </w:r>
      <w:proofErr w:type="spellEnd"/>
    </w:p>
    <w:p w14:paraId="275A242A" w14:textId="0C8F8867" w:rsidR="00885735" w:rsidRPr="00885735" w:rsidRDefault="00885735" w:rsidP="00885735">
      <w:pPr>
        <w:spacing w:line="480" w:lineRule="auto"/>
        <w:rPr>
          <w:rFonts w:ascii="Times New Roman" w:hAnsi="Times New Roman" w:cs="Times New Roman"/>
          <w:sz w:val="24"/>
          <w:szCs w:val="24"/>
        </w:rPr>
      </w:pPr>
      <w:r w:rsidRPr="00885735">
        <w:rPr>
          <w:rFonts w:ascii="Times New Roman" w:hAnsi="Times New Roman" w:cs="Times New Roman"/>
          <w:sz w:val="24"/>
          <w:szCs w:val="24"/>
        </w:rPr>
        <w:t xml:space="preserve"> </w:t>
      </w:r>
      <w:r>
        <w:rPr>
          <w:noProof/>
        </w:rPr>
        <w:drawing>
          <wp:inline distT="0" distB="0" distL="0" distR="0" wp14:anchorId="531FC5DF" wp14:editId="36D460BA">
            <wp:extent cx="1428750" cy="138112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6" cstate="print">
                      <a:extLst>
                        <a:ext uri="{28A0092B-C50C-407E-A947-70E740481C1C}">
                          <a14:useLocalDpi xmlns:a14="http://schemas.microsoft.com/office/drawing/2010/main" val="0"/>
                        </a:ext>
                      </a:extLst>
                    </a:blip>
                    <a:srcRect l="28847" t="17378" r="31966" b="15100"/>
                    <a:stretch>
                      <a:fillRect/>
                    </a:stretch>
                  </pic:blipFill>
                  <pic:spPr bwMode="auto">
                    <a:xfrm>
                      <a:off x="0" y="0"/>
                      <a:ext cx="1428750" cy="1381125"/>
                    </a:xfrm>
                    <a:prstGeom prst="rect">
                      <a:avLst/>
                    </a:prstGeom>
                    <a:noFill/>
                    <a:ln>
                      <a:noFill/>
                    </a:ln>
                  </pic:spPr>
                </pic:pic>
              </a:graphicData>
            </a:graphic>
          </wp:inline>
        </w:drawing>
      </w:r>
    </w:p>
    <w:p w14:paraId="482A143B" w14:textId="77777777" w:rsidR="00885735" w:rsidRPr="00885735" w:rsidRDefault="00885735" w:rsidP="00885735">
      <w:pPr>
        <w:spacing w:line="480" w:lineRule="auto"/>
        <w:rPr>
          <w:rFonts w:ascii="Times New Roman" w:hAnsi="Times New Roman" w:cs="Times New Roman"/>
          <w:sz w:val="24"/>
          <w:szCs w:val="24"/>
        </w:rPr>
      </w:pPr>
      <w:r w:rsidRPr="00885735">
        <w:rPr>
          <w:rFonts w:ascii="Times New Roman" w:hAnsi="Times New Roman" w:cs="Times New Roman"/>
          <w:sz w:val="24"/>
          <w:szCs w:val="24"/>
        </w:rPr>
        <w:t>Nota: La figura representa un ejemplo del plano para marcar la influencia e importancia de un stakeholders, Adaptado de (</w:t>
      </w:r>
      <w:proofErr w:type="spellStart"/>
      <w:r w:rsidRPr="00885735">
        <w:rPr>
          <w:rFonts w:ascii="Times New Roman" w:hAnsi="Times New Roman" w:cs="Times New Roman"/>
          <w:sz w:val="24"/>
          <w:szCs w:val="24"/>
        </w:rPr>
        <w:t>Kennon</w:t>
      </w:r>
      <w:proofErr w:type="spellEnd"/>
      <w:r w:rsidRPr="00885735">
        <w:rPr>
          <w:rFonts w:ascii="Times New Roman" w:hAnsi="Times New Roman" w:cs="Times New Roman"/>
          <w:sz w:val="24"/>
          <w:szCs w:val="24"/>
        </w:rPr>
        <w:t xml:space="preserve"> &amp; </w:t>
      </w:r>
      <w:proofErr w:type="spellStart"/>
      <w:r w:rsidRPr="00885735">
        <w:rPr>
          <w:rFonts w:ascii="Times New Roman" w:hAnsi="Times New Roman" w:cs="Times New Roman"/>
          <w:sz w:val="24"/>
          <w:szCs w:val="24"/>
        </w:rPr>
        <w:t>Howden</w:t>
      </w:r>
      <w:proofErr w:type="spellEnd"/>
      <w:r w:rsidRPr="00885735">
        <w:rPr>
          <w:rFonts w:ascii="Times New Roman" w:hAnsi="Times New Roman" w:cs="Times New Roman"/>
          <w:sz w:val="24"/>
          <w:szCs w:val="24"/>
        </w:rPr>
        <w:t>)</w:t>
      </w:r>
    </w:p>
    <w:p w14:paraId="11570563" w14:textId="77777777" w:rsidR="00885735" w:rsidRPr="00885735" w:rsidRDefault="00885735" w:rsidP="00885735">
      <w:pPr>
        <w:spacing w:line="480" w:lineRule="auto"/>
        <w:rPr>
          <w:rFonts w:ascii="Times New Roman" w:hAnsi="Times New Roman" w:cs="Times New Roman"/>
          <w:sz w:val="24"/>
          <w:szCs w:val="24"/>
        </w:rPr>
      </w:pPr>
      <w:r w:rsidRPr="00885735">
        <w:rPr>
          <w:rFonts w:ascii="Times New Roman" w:hAnsi="Times New Roman" w:cs="Times New Roman"/>
          <w:sz w:val="24"/>
          <w:szCs w:val="24"/>
        </w:rPr>
        <w:t>Los dos ejes de la matriz están etiquetados influyente vs importante, con la diferencia de:</w:t>
      </w:r>
    </w:p>
    <w:p w14:paraId="5276544C" w14:textId="77777777" w:rsidR="00885735" w:rsidRPr="00885735" w:rsidRDefault="00885735" w:rsidP="00885735">
      <w:pPr>
        <w:spacing w:line="480" w:lineRule="auto"/>
        <w:rPr>
          <w:rFonts w:ascii="Times New Roman" w:hAnsi="Times New Roman" w:cs="Times New Roman"/>
          <w:sz w:val="24"/>
          <w:szCs w:val="24"/>
        </w:rPr>
      </w:pPr>
      <w:r w:rsidRPr="00885735">
        <w:rPr>
          <w:rFonts w:ascii="Times New Roman" w:hAnsi="Times New Roman" w:cs="Times New Roman"/>
          <w:sz w:val="24"/>
          <w:szCs w:val="24"/>
        </w:rPr>
        <w:t>Influyente se refiere a las personas que tienen poder (directo o indirecto) sobre el éxito del proyecto, incluida la autoridad financiera, posicional o el poder de persuasión sobre los tomadores de decisiones clave.</w:t>
      </w:r>
    </w:p>
    <w:p w14:paraId="208CBD54" w14:textId="77777777" w:rsidR="00885735" w:rsidRPr="00885735" w:rsidRDefault="00885735" w:rsidP="00885735">
      <w:pPr>
        <w:spacing w:line="480" w:lineRule="auto"/>
        <w:rPr>
          <w:rFonts w:ascii="Times New Roman" w:hAnsi="Times New Roman" w:cs="Times New Roman"/>
          <w:sz w:val="24"/>
          <w:szCs w:val="24"/>
        </w:rPr>
      </w:pPr>
      <w:r w:rsidRPr="00885735">
        <w:rPr>
          <w:rFonts w:ascii="Times New Roman" w:hAnsi="Times New Roman" w:cs="Times New Roman"/>
          <w:sz w:val="24"/>
          <w:szCs w:val="24"/>
        </w:rPr>
        <w:t xml:space="preserve">Importante se refiere a aquellos que tienen poder sobre la entrega de los resultados del proyecto. Estas personas pueden incluir líderes de opinión, recursos de conocimiento </w:t>
      </w:r>
      <w:r w:rsidRPr="00885735">
        <w:rPr>
          <w:rFonts w:ascii="Times New Roman" w:hAnsi="Times New Roman" w:cs="Times New Roman"/>
          <w:sz w:val="24"/>
          <w:szCs w:val="24"/>
        </w:rPr>
        <w:lastRenderedPageBreak/>
        <w:t>críticos (por ejemplo, expertos científicos) y proveedores de recursos habilitadores (por ejemplo, tecnología de mapeo) o aquellos críticos en la entrega de innovaciones producidas por el proyecto.</w:t>
      </w:r>
    </w:p>
    <w:p w14:paraId="52481190" w14:textId="77777777" w:rsidR="00885735" w:rsidRPr="00885735" w:rsidRDefault="00885735" w:rsidP="00885735">
      <w:pPr>
        <w:spacing w:line="480" w:lineRule="auto"/>
        <w:rPr>
          <w:rFonts w:ascii="Times New Roman" w:hAnsi="Times New Roman" w:cs="Times New Roman"/>
          <w:sz w:val="24"/>
          <w:szCs w:val="24"/>
        </w:rPr>
      </w:pPr>
      <w:r w:rsidRPr="00885735">
        <w:rPr>
          <w:rFonts w:ascii="Times New Roman" w:hAnsi="Times New Roman" w:cs="Times New Roman"/>
          <w:sz w:val="24"/>
          <w:szCs w:val="24"/>
        </w:rPr>
        <w:t>3. Comprender y gestionar a sus partes interesadas, implica considerar elementos tales como las actitudes probables de las diversas partes interesadas hacia el proyecto, su actitud hacia el equipo del proyecto y cualquier riesgo asociado con su participación en el proyecto. Luego considerar qué cambios pueden ser necesarios en la forma en que se relaciona con ellos para minimizar los riesgos y / o aumentar su apreciación y compromiso con el proyecto.</w:t>
      </w:r>
    </w:p>
    <w:p w14:paraId="31D6972E" w14:textId="77777777" w:rsidR="00885735" w:rsidRPr="00885735" w:rsidRDefault="00885735" w:rsidP="00885735">
      <w:pPr>
        <w:spacing w:line="480" w:lineRule="auto"/>
        <w:rPr>
          <w:rFonts w:ascii="Times New Roman" w:hAnsi="Times New Roman" w:cs="Times New Roman"/>
          <w:sz w:val="24"/>
          <w:szCs w:val="24"/>
        </w:rPr>
      </w:pPr>
      <w:r w:rsidRPr="00885735">
        <w:rPr>
          <w:rFonts w:ascii="Times New Roman" w:hAnsi="Times New Roman" w:cs="Times New Roman"/>
          <w:sz w:val="24"/>
          <w:szCs w:val="24"/>
        </w:rPr>
        <w:t xml:space="preserve">4. Establecer metas e identificar los costos del análisis de los interesados: requiere que el equipo designe responsabilidades para llevar a cabo cada tarea de comunicación y establezca los plazos adecuados. </w:t>
      </w:r>
    </w:p>
    <w:p w14:paraId="1AC52FA8" w14:textId="644E36A7" w:rsidR="00885735" w:rsidRDefault="00885735" w:rsidP="00885735">
      <w:pPr>
        <w:spacing w:line="480" w:lineRule="auto"/>
        <w:rPr>
          <w:rFonts w:ascii="Times New Roman" w:hAnsi="Times New Roman" w:cs="Times New Roman"/>
          <w:sz w:val="24"/>
          <w:szCs w:val="24"/>
        </w:rPr>
      </w:pPr>
      <w:r w:rsidRPr="00885735">
        <w:rPr>
          <w:rFonts w:ascii="Times New Roman" w:hAnsi="Times New Roman" w:cs="Times New Roman"/>
          <w:sz w:val="24"/>
          <w:szCs w:val="24"/>
        </w:rPr>
        <w:t>5. Evaluación y revisión: se llevará a cabo con regularidad a lo largo de la vida del proyecto. Es más beneficioso cuando un análisis de las partes interesadas se actualiza periódicamente para identificar si hay nuevas partes interesadas potenciales, cambios en la importancia o influencia actual de las partes interesadas (</w:t>
      </w:r>
      <w:proofErr w:type="spellStart"/>
      <w:r w:rsidRPr="00885735">
        <w:rPr>
          <w:rFonts w:ascii="Times New Roman" w:hAnsi="Times New Roman" w:cs="Times New Roman"/>
          <w:sz w:val="24"/>
          <w:szCs w:val="24"/>
        </w:rPr>
        <w:t>Kennon</w:t>
      </w:r>
      <w:proofErr w:type="spellEnd"/>
      <w:r w:rsidRPr="00885735">
        <w:rPr>
          <w:rFonts w:ascii="Times New Roman" w:hAnsi="Times New Roman" w:cs="Times New Roman"/>
          <w:sz w:val="24"/>
          <w:szCs w:val="24"/>
        </w:rPr>
        <w:t xml:space="preserve"> &amp; </w:t>
      </w:r>
      <w:proofErr w:type="spellStart"/>
      <w:r w:rsidRPr="00885735">
        <w:rPr>
          <w:rFonts w:ascii="Times New Roman" w:hAnsi="Times New Roman" w:cs="Times New Roman"/>
          <w:sz w:val="24"/>
          <w:szCs w:val="24"/>
        </w:rPr>
        <w:t>Howden</w:t>
      </w:r>
      <w:proofErr w:type="spellEnd"/>
      <w:r w:rsidRPr="00885735">
        <w:rPr>
          <w:rFonts w:ascii="Times New Roman" w:hAnsi="Times New Roman" w:cs="Times New Roman"/>
          <w:sz w:val="24"/>
          <w:szCs w:val="24"/>
        </w:rPr>
        <w:t>)</w:t>
      </w:r>
      <w:r w:rsidR="00224862">
        <w:rPr>
          <w:rFonts w:ascii="Times New Roman" w:hAnsi="Times New Roman" w:cs="Times New Roman"/>
          <w:sz w:val="24"/>
          <w:szCs w:val="24"/>
        </w:rPr>
        <w:t>.</w:t>
      </w:r>
    </w:p>
    <w:p w14:paraId="0F2DB836" w14:textId="6146D2E9" w:rsidR="00224862" w:rsidRDefault="00224862" w:rsidP="006A5392">
      <w:pPr>
        <w:pStyle w:val="Titulo2"/>
      </w:pPr>
      <w:r>
        <w:t xml:space="preserve"> </w:t>
      </w:r>
      <w:r w:rsidR="006A5392">
        <w:t xml:space="preserve">2.2.7 </w:t>
      </w:r>
      <w:r>
        <w:t>Características metodología SMART:</w:t>
      </w:r>
    </w:p>
    <w:p w14:paraId="33C3D33C" w14:textId="7DD9463B" w:rsidR="00224862" w:rsidRPr="00224862" w:rsidRDefault="00224862" w:rsidP="001E7031">
      <w:pPr>
        <w:spacing w:line="480" w:lineRule="auto"/>
        <w:ind w:firstLine="708"/>
        <w:rPr>
          <w:rFonts w:ascii="Times New Roman" w:hAnsi="Times New Roman" w:cs="Times New Roman"/>
          <w:b/>
          <w:bCs/>
          <w:sz w:val="24"/>
          <w:szCs w:val="24"/>
        </w:rPr>
      </w:pPr>
      <w:r w:rsidRPr="00224862">
        <w:rPr>
          <w:rFonts w:ascii="Times New Roman" w:hAnsi="Times New Roman" w:cs="Times New Roman"/>
          <w:sz w:val="24"/>
          <w:szCs w:val="24"/>
        </w:rPr>
        <w:t>Las características imprescindibles al momento de redactar un objetivo son:</w:t>
      </w:r>
      <w:r>
        <w:rPr>
          <w:rFonts w:ascii="Times New Roman" w:hAnsi="Times New Roman" w:cs="Times New Roman"/>
          <w:b/>
          <w:bCs/>
          <w:sz w:val="24"/>
          <w:szCs w:val="24"/>
        </w:rPr>
        <w:t xml:space="preserve"> </w:t>
      </w:r>
      <w:r w:rsidRPr="00224862">
        <w:rPr>
          <w:rFonts w:ascii="Times New Roman" w:hAnsi="Times New Roman" w:cs="Times New Roman"/>
          <w:sz w:val="24"/>
          <w:szCs w:val="24"/>
        </w:rPr>
        <w:t xml:space="preserve">Los objetivos deben ser específicos; ser claro con respecto a los objetivos y las expectativas es el primer paso para alcanzarlos. Si la definición es demasiado amplia, los objetivos se vuelven difíciles de medir y de alcanzar. Con objetivos específicos, puedes ver el camino que deberás recorrer de principio a fin. Los KPI específicos usan puntos de referencia para </w:t>
      </w:r>
      <w:r w:rsidRPr="00224862">
        <w:rPr>
          <w:rFonts w:ascii="Times New Roman" w:hAnsi="Times New Roman" w:cs="Times New Roman"/>
          <w:sz w:val="24"/>
          <w:szCs w:val="24"/>
        </w:rPr>
        <w:lastRenderedPageBreak/>
        <w:t>definir aún más el camino, lo que garantiza que todos sepan exactamente dónde se encuentran. En este caso se recomienda responder las siguientes preguntas: ¿cuáles son los pasos concretos de nuestro plan?, ¿quiénes son los participantes necesarios para alcanzar el objetivo?, ¿dónde se centrarán nuestros esfuerzos?, ¿por qué este objetivo es importante para nuestra estrategia a largo plazo? y ¿cómo priorizamos este objetivo frente a los demás?</w:t>
      </w:r>
    </w:p>
    <w:p w14:paraId="7A8B6216" w14:textId="77777777" w:rsidR="00224862" w:rsidRPr="00224862" w:rsidRDefault="00224862" w:rsidP="00224862">
      <w:pPr>
        <w:spacing w:line="480" w:lineRule="auto"/>
        <w:ind w:firstLine="708"/>
        <w:rPr>
          <w:rFonts w:ascii="Times New Roman" w:hAnsi="Times New Roman" w:cs="Times New Roman"/>
          <w:sz w:val="24"/>
          <w:szCs w:val="24"/>
        </w:rPr>
      </w:pPr>
      <w:r w:rsidRPr="00224862">
        <w:rPr>
          <w:rFonts w:ascii="Times New Roman" w:hAnsi="Times New Roman" w:cs="Times New Roman"/>
          <w:sz w:val="24"/>
          <w:szCs w:val="24"/>
        </w:rPr>
        <w:t>Los objetivos serán medibles; si no puedes medir una meta, no puedes saber si tu rendimiento es bueno o si te alejaste del objetivo y necesitas cambiar tu dirección. Debes poder cuantificar los datos o indicar en qué punto te encuentras con respecto al cumplimiento del objetivo. El establecimiento de criterios y objetivos medibles permite que los participantes evalúen su rendimiento. En este caso, los objetivos deben responder las siguientes preguntas: ¿Qué datos necesitamos?, ¿Dónde se alojarán los datos y cómo accederemos a ellos?, ¿Los datos son confiables y verificables?, ¿Cuáles pueden ser metas intermedias razonables?, ¿Cuánto es suficiente y cuánto no lo es?, ¿Cómo sabremos si alcanzamos el objetivo?</w:t>
      </w:r>
    </w:p>
    <w:p w14:paraId="503ED629" w14:textId="77777777" w:rsidR="00224862" w:rsidRPr="00224862" w:rsidRDefault="00224862" w:rsidP="00224862">
      <w:pPr>
        <w:spacing w:line="480" w:lineRule="auto"/>
        <w:ind w:firstLine="708"/>
        <w:rPr>
          <w:rFonts w:ascii="Times New Roman" w:hAnsi="Times New Roman" w:cs="Times New Roman"/>
          <w:sz w:val="24"/>
          <w:szCs w:val="24"/>
        </w:rPr>
      </w:pPr>
      <w:r w:rsidRPr="00224862">
        <w:rPr>
          <w:rFonts w:ascii="Times New Roman" w:hAnsi="Times New Roman" w:cs="Times New Roman"/>
          <w:sz w:val="24"/>
          <w:szCs w:val="24"/>
        </w:rPr>
        <w:t>El objetivo definido debe ser alcanzable, es importante analizar los objetivos finales y planificar metas que se ajusten a capacidades realistas; debes ser ambicioso y fomentar el éxito, pero también debes comprender los límites internos y externos. Para redactar objetivos con esta característica intente responder estas preguntas: ¿Cuáles son los pasos necesarios para alcanzar este objetivo?, ¿Cuánto control directo tenemos sobre el cumplimiento de este objetivo?, ¿Este es un objetivo realista, teniendo en cuenta nuestro rendimiento anterior?, ¿Cuál es el precedente?, ¿por qué asumimos que este objetivo es alcanzable?, ¿Qué factores externos e internos podrían impedir que alcancemos este objetivo?</w:t>
      </w:r>
    </w:p>
    <w:p w14:paraId="15AAB997" w14:textId="77777777" w:rsidR="00224862" w:rsidRPr="00224862" w:rsidRDefault="00224862" w:rsidP="00224862">
      <w:pPr>
        <w:spacing w:line="480" w:lineRule="auto"/>
        <w:ind w:firstLine="708"/>
        <w:rPr>
          <w:rFonts w:ascii="Times New Roman" w:hAnsi="Times New Roman" w:cs="Times New Roman"/>
          <w:sz w:val="24"/>
          <w:szCs w:val="24"/>
        </w:rPr>
      </w:pPr>
      <w:r w:rsidRPr="00224862">
        <w:rPr>
          <w:rFonts w:ascii="Times New Roman" w:hAnsi="Times New Roman" w:cs="Times New Roman"/>
          <w:sz w:val="24"/>
          <w:szCs w:val="24"/>
        </w:rPr>
        <w:lastRenderedPageBreak/>
        <w:t>Además de alcanzables, los objetivos deben ser realistas y relevantes. No fijar objetivos que estén completamente fuera de alcance o demasiado fáciles. Resulta importante asegurarse de que estas metas sean relevantes a los objetivos a largo plazo que tiene la empresa. Para lograr objetivos realistas intenté responder los siguientes interrogantes: ¿Por qué nos fijamos este objetivo ahora?, ¿Por qué no lo hicimos antes?, ¿Quiénes son las personas indicadas para trabajar en pro de este objetivo?, ¿Cómo contribuirá este objetivo a una estrategia a largo plazo?, ¿Qué sucedería si no lográsemos alcanzar este objetivo?</w:t>
      </w:r>
    </w:p>
    <w:p w14:paraId="27939690" w14:textId="425507AB" w:rsidR="00224862" w:rsidRDefault="00224862" w:rsidP="00224862">
      <w:pPr>
        <w:spacing w:line="480" w:lineRule="auto"/>
        <w:ind w:firstLine="708"/>
        <w:rPr>
          <w:rFonts w:ascii="Times New Roman" w:hAnsi="Times New Roman" w:cs="Times New Roman"/>
          <w:sz w:val="24"/>
          <w:szCs w:val="24"/>
        </w:rPr>
      </w:pPr>
      <w:r w:rsidRPr="00224862">
        <w:rPr>
          <w:rFonts w:ascii="Times New Roman" w:hAnsi="Times New Roman" w:cs="Times New Roman"/>
          <w:sz w:val="24"/>
          <w:szCs w:val="24"/>
        </w:rPr>
        <w:t>Finalmente, los objetivos establecidos deben estar limitados en el tiempo, es decir, tener un inicio y final, o bien puede consistir en un grupo de metas intermedias o parámetros medidos en el tiempo. Para saber que vas en la dirección correcta, tal vez tengas una fecha límite para alcanzar ciertos objetivos. O tal vez tengas que hacer un seguimiento de ciertas métricas en un período de tiempo. Para acatar esta característica intenta responder las siguientes preguntas: ¿este objetivo se puede lograr en el marco de tiempo asignado?, ¿cuál es el plazo más largo y más corto posible para alcanzar este objetivo?, ¿qué posibles obstáculos o factores temporales podrían demorar el progreso?, ¿qué objetivos alcanzaste anteriormente en plazos similares?, ¿cuándo y cómo comprobarás el progreso?, ¿qué harás si, a mitad de camino, notas que no vas en la dirección correcta? (</w:t>
      </w:r>
      <w:proofErr w:type="spellStart"/>
      <w:r w:rsidRPr="00224862">
        <w:rPr>
          <w:rFonts w:ascii="Times New Roman" w:hAnsi="Times New Roman" w:cs="Times New Roman"/>
          <w:sz w:val="24"/>
          <w:szCs w:val="24"/>
        </w:rPr>
        <w:t>tableau</w:t>
      </w:r>
      <w:proofErr w:type="spellEnd"/>
      <w:r w:rsidRPr="00224862">
        <w:rPr>
          <w:rFonts w:ascii="Times New Roman" w:hAnsi="Times New Roman" w:cs="Times New Roman"/>
          <w:sz w:val="24"/>
          <w:szCs w:val="24"/>
        </w:rPr>
        <w:t>, 2021)</w:t>
      </w:r>
      <w:r w:rsidR="003011CE">
        <w:rPr>
          <w:rFonts w:ascii="Times New Roman" w:hAnsi="Times New Roman" w:cs="Times New Roman"/>
          <w:sz w:val="24"/>
          <w:szCs w:val="24"/>
        </w:rPr>
        <w:t>.</w:t>
      </w:r>
    </w:p>
    <w:p w14:paraId="5313F6B9" w14:textId="3FECFB9C" w:rsidR="003011CE" w:rsidRDefault="003011CE">
      <w:pPr>
        <w:rPr>
          <w:rFonts w:ascii="Times New Roman" w:hAnsi="Times New Roman" w:cs="Times New Roman"/>
          <w:sz w:val="24"/>
          <w:szCs w:val="24"/>
        </w:rPr>
      </w:pPr>
      <w:r>
        <w:rPr>
          <w:rFonts w:ascii="Times New Roman" w:hAnsi="Times New Roman" w:cs="Times New Roman"/>
          <w:sz w:val="24"/>
          <w:szCs w:val="24"/>
        </w:rPr>
        <w:br w:type="page"/>
      </w:r>
    </w:p>
    <w:p w14:paraId="3C7B3007" w14:textId="77777777" w:rsidR="001E7031" w:rsidRPr="001E7031" w:rsidRDefault="001E7031" w:rsidP="001E7031">
      <w:pPr>
        <w:pStyle w:val="Bibliografa"/>
        <w:spacing w:line="480" w:lineRule="auto"/>
        <w:ind w:left="720" w:hanging="720"/>
        <w:rPr>
          <w:rFonts w:ascii="Times New Roman" w:hAnsi="Times New Roman" w:cs="Times New Roman"/>
          <w:noProof/>
          <w:sz w:val="24"/>
          <w:szCs w:val="24"/>
        </w:rPr>
      </w:pPr>
      <w:r w:rsidRPr="001E7031">
        <w:rPr>
          <w:rFonts w:ascii="Times New Roman" w:hAnsi="Times New Roman" w:cs="Times New Roman"/>
          <w:sz w:val="24"/>
          <w:szCs w:val="24"/>
        </w:rPr>
        <w:lastRenderedPageBreak/>
        <w:fldChar w:fldCharType="begin"/>
      </w:r>
      <w:r w:rsidRPr="001E7031">
        <w:rPr>
          <w:rFonts w:ascii="Times New Roman" w:hAnsi="Times New Roman" w:cs="Times New Roman"/>
          <w:sz w:val="24"/>
          <w:szCs w:val="24"/>
        </w:rPr>
        <w:instrText xml:space="preserve"> BIBLIOGRAPHY  \l 2058 </w:instrText>
      </w:r>
      <w:r w:rsidRPr="001E7031">
        <w:rPr>
          <w:rFonts w:ascii="Times New Roman" w:hAnsi="Times New Roman" w:cs="Times New Roman"/>
          <w:sz w:val="24"/>
          <w:szCs w:val="24"/>
        </w:rPr>
        <w:fldChar w:fldCharType="separate"/>
      </w:r>
      <w:r w:rsidRPr="001E7031">
        <w:rPr>
          <w:rFonts w:ascii="Times New Roman" w:hAnsi="Times New Roman" w:cs="Times New Roman"/>
          <w:noProof/>
          <w:sz w:val="24"/>
          <w:szCs w:val="24"/>
        </w:rPr>
        <w:t xml:space="preserve">Barreto, I., Sánchez, V., &amp; Avendaño, B. L. (2018). </w:t>
      </w:r>
      <w:r w:rsidRPr="001E7031">
        <w:rPr>
          <w:rFonts w:ascii="Times New Roman" w:hAnsi="Times New Roman" w:cs="Times New Roman"/>
          <w:i/>
          <w:iCs/>
          <w:noProof/>
          <w:sz w:val="24"/>
          <w:szCs w:val="24"/>
        </w:rPr>
        <w:t>Áreas de investigación y planificación estratégica. Fundamentación conceptual.</w:t>
      </w:r>
      <w:r w:rsidRPr="001E7031">
        <w:rPr>
          <w:rFonts w:ascii="Times New Roman" w:hAnsi="Times New Roman" w:cs="Times New Roman"/>
          <w:noProof/>
          <w:sz w:val="24"/>
          <w:szCs w:val="24"/>
        </w:rPr>
        <w:t xml:space="preserve"> Bogotá: Universidad Católica de Colombia.</w:t>
      </w:r>
    </w:p>
    <w:p w14:paraId="5CEE5183" w14:textId="77777777" w:rsidR="001E7031" w:rsidRPr="001E7031" w:rsidRDefault="001E7031" w:rsidP="001E7031">
      <w:pPr>
        <w:pStyle w:val="Bibliografa"/>
        <w:spacing w:line="480" w:lineRule="auto"/>
        <w:ind w:left="720" w:hanging="720"/>
        <w:rPr>
          <w:rFonts w:ascii="Times New Roman" w:hAnsi="Times New Roman" w:cs="Times New Roman"/>
          <w:noProof/>
          <w:sz w:val="24"/>
          <w:szCs w:val="24"/>
        </w:rPr>
      </w:pPr>
      <w:r w:rsidRPr="001E7031">
        <w:rPr>
          <w:rFonts w:ascii="Times New Roman" w:hAnsi="Times New Roman" w:cs="Times New Roman"/>
          <w:noProof/>
          <w:sz w:val="24"/>
          <w:szCs w:val="24"/>
        </w:rPr>
        <w:t xml:space="preserve">Bueno, E., Salmador, M., &amp; Merino, C. (2008). Génesis, concepto y desarrollo del capital intelectual en La economía del conocimiento: Una reflexión sobre el Modelo Intellectus y sus aplicaciones. </w:t>
      </w:r>
      <w:r w:rsidRPr="001E7031">
        <w:rPr>
          <w:rFonts w:ascii="Times New Roman" w:hAnsi="Times New Roman" w:cs="Times New Roman"/>
          <w:i/>
          <w:iCs/>
          <w:noProof/>
          <w:sz w:val="24"/>
          <w:szCs w:val="24"/>
        </w:rPr>
        <w:t>Estudios de economía aplicada</w:t>
      </w:r>
      <w:r w:rsidRPr="001E7031">
        <w:rPr>
          <w:rFonts w:ascii="Times New Roman" w:hAnsi="Times New Roman" w:cs="Times New Roman"/>
          <w:noProof/>
          <w:sz w:val="24"/>
          <w:szCs w:val="24"/>
        </w:rPr>
        <w:t>, 53-54.</w:t>
      </w:r>
    </w:p>
    <w:p w14:paraId="3DB9E7AE" w14:textId="77777777" w:rsidR="001E7031" w:rsidRPr="001E7031" w:rsidRDefault="001E7031" w:rsidP="001E7031">
      <w:pPr>
        <w:pStyle w:val="Bibliografa"/>
        <w:spacing w:line="480" w:lineRule="auto"/>
        <w:ind w:left="720" w:hanging="720"/>
        <w:rPr>
          <w:rFonts w:ascii="Times New Roman" w:hAnsi="Times New Roman" w:cs="Times New Roman"/>
          <w:noProof/>
          <w:sz w:val="24"/>
          <w:szCs w:val="24"/>
        </w:rPr>
      </w:pPr>
      <w:r w:rsidRPr="001E7031">
        <w:rPr>
          <w:rFonts w:ascii="Times New Roman" w:hAnsi="Times New Roman" w:cs="Times New Roman"/>
          <w:noProof/>
          <w:sz w:val="24"/>
          <w:szCs w:val="24"/>
        </w:rPr>
        <w:t xml:space="preserve">Cruz, E. J. (2019). </w:t>
      </w:r>
      <w:r w:rsidRPr="001E7031">
        <w:rPr>
          <w:rFonts w:ascii="Times New Roman" w:hAnsi="Times New Roman" w:cs="Times New Roman"/>
          <w:i/>
          <w:iCs/>
          <w:noProof/>
          <w:sz w:val="24"/>
          <w:szCs w:val="24"/>
        </w:rPr>
        <w:t>Prpuesta del plan de pensamiento estratégico para el grupo de investigación CEMOS de la E3T.</w:t>
      </w:r>
      <w:r w:rsidRPr="001E7031">
        <w:rPr>
          <w:rFonts w:ascii="Times New Roman" w:hAnsi="Times New Roman" w:cs="Times New Roman"/>
          <w:noProof/>
          <w:sz w:val="24"/>
          <w:szCs w:val="24"/>
        </w:rPr>
        <w:t xml:space="preserve"> Bucaramanga: Universidad Industrial de Santander.</w:t>
      </w:r>
    </w:p>
    <w:p w14:paraId="1FF9D6EE" w14:textId="77777777" w:rsidR="001E7031" w:rsidRPr="001E7031" w:rsidRDefault="001E7031" w:rsidP="001E7031">
      <w:pPr>
        <w:pStyle w:val="Bibliografa"/>
        <w:spacing w:line="480" w:lineRule="auto"/>
        <w:ind w:left="720" w:hanging="720"/>
        <w:rPr>
          <w:rFonts w:ascii="Times New Roman" w:hAnsi="Times New Roman" w:cs="Times New Roman"/>
          <w:noProof/>
          <w:sz w:val="24"/>
          <w:szCs w:val="24"/>
        </w:rPr>
      </w:pPr>
      <w:r w:rsidRPr="001E7031">
        <w:rPr>
          <w:rFonts w:ascii="Times New Roman" w:hAnsi="Times New Roman" w:cs="Times New Roman"/>
          <w:noProof/>
          <w:sz w:val="24"/>
          <w:szCs w:val="24"/>
        </w:rPr>
        <w:t xml:space="preserve">D'Alessio, F. (2008). </w:t>
      </w:r>
      <w:r w:rsidRPr="001E7031">
        <w:rPr>
          <w:rFonts w:ascii="Times New Roman" w:hAnsi="Times New Roman" w:cs="Times New Roman"/>
          <w:i/>
          <w:iCs/>
          <w:noProof/>
          <w:sz w:val="24"/>
          <w:szCs w:val="24"/>
        </w:rPr>
        <w:t>El proceso estratégico un enfoque de gerencia.</w:t>
      </w:r>
      <w:r w:rsidRPr="001E7031">
        <w:rPr>
          <w:rFonts w:ascii="Times New Roman" w:hAnsi="Times New Roman" w:cs="Times New Roman"/>
          <w:noProof/>
          <w:sz w:val="24"/>
          <w:szCs w:val="24"/>
        </w:rPr>
        <w:t xml:space="preserve"> México: Pearson Educación.</w:t>
      </w:r>
    </w:p>
    <w:p w14:paraId="4EB71E55" w14:textId="77777777" w:rsidR="001E7031" w:rsidRPr="001E7031" w:rsidRDefault="001E7031" w:rsidP="001E7031">
      <w:pPr>
        <w:pStyle w:val="Bibliografa"/>
        <w:spacing w:line="480" w:lineRule="auto"/>
        <w:ind w:left="720" w:hanging="720"/>
        <w:rPr>
          <w:rFonts w:ascii="Times New Roman" w:hAnsi="Times New Roman" w:cs="Times New Roman"/>
          <w:noProof/>
          <w:sz w:val="24"/>
          <w:szCs w:val="24"/>
        </w:rPr>
      </w:pPr>
      <w:r w:rsidRPr="001E7031">
        <w:rPr>
          <w:rFonts w:ascii="Times New Roman" w:hAnsi="Times New Roman" w:cs="Times New Roman"/>
          <w:noProof/>
          <w:sz w:val="24"/>
          <w:szCs w:val="24"/>
        </w:rPr>
        <w:t xml:space="preserve">David, F. (2008). </w:t>
      </w:r>
      <w:r w:rsidRPr="001E7031">
        <w:rPr>
          <w:rFonts w:ascii="Times New Roman" w:hAnsi="Times New Roman" w:cs="Times New Roman"/>
          <w:i/>
          <w:iCs/>
          <w:noProof/>
          <w:sz w:val="24"/>
          <w:szCs w:val="24"/>
        </w:rPr>
        <w:t>Conceptos de administración estratégica.</w:t>
      </w:r>
      <w:r w:rsidRPr="001E7031">
        <w:rPr>
          <w:rFonts w:ascii="Times New Roman" w:hAnsi="Times New Roman" w:cs="Times New Roman"/>
          <w:noProof/>
          <w:sz w:val="24"/>
          <w:szCs w:val="24"/>
        </w:rPr>
        <w:t xml:space="preserve"> México: Pearson Educación.</w:t>
      </w:r>
    </w:p>
    <w:p w14:paraId="621393B8" w14:textId="77777777" w:rsidR="001E7031" w:rsidRPr="00045A53" w:rsidRDefault="001E7031" w:rsidP="001E7031">
      <w:pPr>
        <w:pStyle w:val="Bibliografa"/>
        <w:spacing w:line="480" w:lineRule="auto"/>
        <w:ind w:left="720" w:hanging="720"/>
        <w:rPr>
          <w:rFonts w:ascii="Times New Roman" w:hAnsi="Times New Roman" w:cs="Times New Roman"/>
          <w:noProof/>
          <w:sz w:val="24"/>
          <w:szCs w:val="24"/>
          <w:lang w:val="en-US"/>
        </w:rPr>
      </w:pPr>
      <w:r w:rsidRPr="00045A53">
        <w:rPr>
          <w:rFonts w:ascii="Times New Roman" w:hAnsi="Times New Roman" w:cs="Times New Roman"/>
          <w:noProof/>
          <w:sz w:val="24"/>
          <w:szCs w:val="24"/>
          <w:lang w:val="en-US"/>
        </w:rPr>
        <w:t xml:space="preserve">Frue, K. (2017). </w:t>
      </w:r>
      <w:r w:rsidRPr="00045A53">
        <w:rPr>
          <w:rFonts w:ascii="Times New Roman" w:hAnsi="Times New Roman" w:cs="Times New Roman"/>
          <w:i/>
          <w:iCs/>
          <w:noProof/>
          <w:sz w:val="24"/>
          <w:szCs w:val="24"/>
          <w:lang w:val="en-US"/>
        </w:rPr>
        <w:t xml:space="preserve">PESTLE analysis </w:t>
      </w:r>
      <w:r w:rsidRPr="00045A53">
        <w:rPr>
          <w:rFonts w:ascii="Times New Roman" w:hAnsi="Times New Roman" w:cs="Times New Roman"/>
          <w:noProof/>
          <w:sz w:val="24"/>
          <w:szCs w:val="24"/>
          <w:lang w:val="en-US"/>
        </w:rPr>
        <w:t>. Obtenido de SWOT and business analysis tool: https://pestleanalysis.com/pestel-analysis/</w:t>
      </w:r>
    </w:p>
    <w:p w14:paraId="2416E8D1" w14:textId="77777777" w:rsidR="001E7031" w:rsidRPr="001E7031" w:rsidRDefault="001E7031" w:rsidP="001E7031">
      <w:pPr>
        <w:pStyle w:val="Bibliografa"/>
        <w:spacing w:line="480" w:lineRule="auto"/>
        <w:ind w:left="720" w:hanging="720"/>
        <w:rPr>
          <w:rFonts w:ascii="Times New Roman" w:hAnsi="Times New Roman" w:cs="Times New Roman"/>
          <w:noProof/>
          <w:sz w:val="24"/>
          <w:szCs w:val="24"/>
        </w:rPr>
      </w:pPr>
      <w:r w:rsidRPr="001E7031">
        <w:rPr>
          <w:rFonts w:ascii="Times New Roman" w:hAnsi="Times New Roman" w:cs="Times New Roman"/>
          <w:noProof/>
          <w:sz w:val="24"/>
          <w:szCs w:val="24"/>
        </w:rPr>
        <w:t xml:space="preserve">Gonzáles, L. M., &amp; Salcedo, N. A. (2020). </w:t>
      </w:r>
      <w:r w:rsidRPr="001E7031">
        <w:rPr>
          <w:rFonts w:ascii="Times New Roman" w:hAnsi="Times New Roman" w:cs="Times New Roman"/>
          <w:i/>
          <w:iCs/>
          <w:noProof/>
          <w:sz w:val="24"/>
          <w:szCs w:val="24"/>
        </w:rPr>
        <w:t>Diseño de una metodología para la formulación de un plan estratégico en grupos de investigación de la Universidad Industrial de Santander.</w:t>
      </w:r>
      <w:r w:rsidRPr="001E7031">
        <w:rPr>
          <w:rFonts w:ascii="Times New Roman" w:hAnsi="Times New Roman" w:cs="Times New Roman"/>
          <w:noProof/>
          <w:sz w:val="24"/>
          <w:szCs w:val="24"/>
        </w:rPr>
        <w:t xml:space="preserve"> Bucaramanga: Universidad Industrial de Santander.</w:t>
      </w:r>
    </w:p>
    <w:p w14:paraId="1DEE4DC7" w14:textId="77777777" w:rsidR="001E7031" w:rsidRPr="00045A53" w:rsidRDefault="001E7031" w:rsidP="001E7031">
      <w:pPr>
        <w:pStyle w:val="Bibliografa"/>
        <w:spacing w:line="480" w:lineRule="auto"/>
        <w:ind w:left="720" w:hanging="720"/>
        <w:rPr>
          <w:rFonts w:ascii="Times New Roman" w:hAnsi="Times New Roman" w:cs="Times New Roman"/>
          <w:noProof/>
          <w:sz w:val="24"/>
          <w:szCs w:val="24"/>
          <w:lang w:val="en-US"/>
        </w:rPr>
      </w:pPr>
      <w:r w:rsidRPr="001E7031">
        <w:rPr>
          <w:rFonts w:ascii="Times New Roman" w:hAnsi="Times New Roman" w:cs="Times New Roman"/>
          <w:noProof/>
          <w:sz w:val="24"/>
          <w:szCs w:val="24"/>
        </w:rPr>
        <w:t xml:space="preserve">Kennon, N., &amp; Howden, P. (s.f.). </w:t>
      </w:r>
      <w:r w:rsidRPr="00045A53">
        <w:rPr>
          <w:rFonts w:ascii="Times New Roman" w:hAnsi="Times New Roman" w:cs="Times New Roman"/>
          <w:noProof/>
          <w:sz w:val="24"/>
          <w:szCs w:val="24"/>
          <w:lang w:val="en-US"/>
        </w:rPr>
        <w:t xml:space="preserve">Who really maters? A stakeholders analysis tool. </w:t>
      </w:r>
      <w:r w:rsidRPr="00045A53">
        <w:rPr>
          <w:rFonts w:ascii="Times New Roman" w:hAnsi="Times New Roman" w:cs="Times New Roman"/>
          <w:i/>
          <w:iCs/>
          <w:noProof/>
          <w:sz w:val="24"/>
          <w:szCs w:val="24"/>
          <w:lang w:val="en-US"/>
        </w:rPr>
        <w:t>Extension farming systems journal</w:t>
      </w:r>
      <w:r w:rsidRPr="00045A53">
        <w:rPr>
          <w:rFonts w:ascii="Times New Roman" w:hAnsi="Times New Roman" w:cs="Times New Roman"/>
          <w:noProof/>
          <w:sz w:val="24"/>
          <w:szCs w:val="24"/>
          <w:lang w:val="en-US"/>
        </w:rPr>
        <w:t>, 11-13.</w:t>
      </w:r>
    </w:p>
    <w:p w14:paraId="5A2A9971" w14:textId="77777777" w:rsidR="001E7031" w:rsidRPr="001E7031" w:rsidRDefault="001E7031" w:rsidP="001E7031">
      <w:pPr>
        <w:pStyle w:val="Bibliografa"/>
        <w:spacing w:line="480" w:lineRule="auto"/>
        <w:ind w:left="720" w:hanging="720"/>
        <w:rPr>
          <w:rFonts w:ascii="Times New Roman" w:hAnsi="Times New Roman" w:cs="Times New Roman"/>
          <w:noProof/>
          <w:sz w:val="24"/>
          <w:szCs w:val="24"/>
        </w:rPr>
      </w:pPr>
      <w:r w:rsidRPr="00045A53">
        <w:rPr>
          <w:rFonts w:ascii="Times New Roman" w:hAnsi="Times New Roman" w:cs="Times New Roman"/>
          <w:noProof/>
          <w:sz w:val="24"/>
          <w:szCs w:val="24"/>
          <w:lang w:val="en-US"/>
        </w:rPr>
        <w:t xml:space="preserve">Lorange, P., &amp; F Vancil, R. (septiembre 1976). How to design a Strategic Planning System. </w:t>
      </w:r>
      <w:r w:rsidRPr="001E7031">
        <w:rPr>
          <w:rFonts w:ascii="Times New Roman" w:hAnsi="Times New Roman" w:cs="Times New Roman"/>
          <w:i/>
          <w:iCs/>
          <w:noProof/>
          <w:sz w:val="24"/>
          <w:szCs w:val="24"/>
        </w:rPr>
        <w:t>Harvard Business Review</w:t>
      </w:r>
      <w:r w:rsidRPr="001E7031">
        <w:rPr>
          <w:rFonts w:ascii="Times New Roman" w:hAnsi="Times New Roman" w:cs="Times New Roman"/>
          <w:noProof/>
          <w:sz w:val="24"/>
          <w:szCs w:val="24"/>
        </w:rPr>
        <w:t>, 1-7.</w:t>
      </w:r>
    </w:p>
    <w:p w14:paraId="2F4D6F33" w14:textId="77777777" w:rsidR="001E7031" w:rsidRPr="001E7031" w:rsidRDefault="001E7031" w:rsidP="001E7031">
      <w:pPr>
        <w:pStyle w:val="Bibliografa"/>
        <w:spacing w:line="480" w:lineRule="auto"/>
        <w:ind w:left="720" w:hanging="720"/>
        <w:rPr>
          <w:rFonts w:ascii="Times New Roman" w:hAnsi="Times New Roman" w:cs="Times New Roman"/>
          <w:noProof/>
          <w:sz w:val="24"/>
          <w:szCs w:val="24"/>
        </w:rPr>
      </w:pPr>
      <w:r w:rsidRPr="001E7031">
        <w:rPr>
          <w:rFonts w:ascii="Times New Roman" w:hAnsi="Times New Roman" w:cs="Times New Roman"/>
          <w:noProof/>
          <w:sz w:val="24"/>
          <w:szCs w:val="24"/>
        </w:rPr>
        <w:lastRenderedPageBreak/>
        <w:t xml:space="preserve">Rueda, R. (2014). </w:t>
      </w:r>
      <w:r w:rsidRPr="001E7031">
        <w:rPr>
          <w:rFonts w:ascii="Times New Roman" w:hAnsi="Times New Roman" w:cs="Times New Roman"/>
          <w:i/>
          <w:iCs/>
          <w:noProof/>
          <w:sz w:val="24"/>
          <w:szCs w:val="24"/>
        </w:rPr>
        <w:t>Medición del capital intelectual en los grupos de investigación de las universidades de bucaramanga y su área metropolitina a través del modelo intellectus.</w:t>
      </w:r>
      <w:r w:rsidRPr="001E7031">
        <w:rPr>
          <w:rFonts w:ascii="Times New Roman" w:hAnsi="Times New Roman" w:cs="Times New Roman"/>
          <w:noProof/>
          <w:sz w:val="24"/>
          <w:szCs w:val="24"/>
        </w:rPr>
        <w:t xml:space="preserve"> Bucaramanga: Universidad Industrial de Santander.</w:t>
      </w:r>
    </w:p>
    <w:p w14:paraId="48AFC7A0" w14:textId="77777777" w:rsidR="001E7031" w:rsidRPr="001E7031" w:rsidRDefault="001E7031" w:rsidP="001E7031">
      <w:pPr>
        <w:pStyle w:val="Bibliografa"/>
        <w:spacing w:line="480" w:lineRule="auto"/>
        <w:ind w:left="720" w:hanging="720"/>
        <w:rPr>
          <w:rFonts w:ascii="Times New Roman" w:hAnsi="Times New Roman" w:cs="Times New Roman"/>
          <w:noProof/>
          <w:sz w:val="24"/>
          <w:szCs w:val="24"/>
        </w:rPr>
      </w:pPr>
      <w:r w:rsidRPr="001E7031">
        <w:rPr>
          <w:rFonts w:ascii="Times New Roman" w:hAnsi="Times New Roman" w:cs="Times New Roman"/>
          <w:noProof/>
          <w:sz w:val="24"/>
          <w:szCs w:val="24"/>
        </w:rPr>
        <w:t xml:space="preserve">Soler, V. G., &amp; Raissouni, O. (2015). Benchmarking, herramienta de control de calidad y mejora continuaa. </w:t>
      </w:r>
      <w:r w:rsidRPr="001E7031">
        <w:rPr>
          <w:rFonts w:ascii="Times New Roman" w:hAnsi="Times New Roman" w:cs="Times New Roman"/>
          <w:i/>
          <w:iCs/>
          <w:noProof/>
          <w:sz w:val="24"/>
          <w:szCs w:val="24"/>
        </w:rPr>
        <w:t>3C Empresa</w:t>
      </w:r>
      <w:r w:rsidRPr="001E7031">
        <w:rPr>
          <w:rFonts w:ascii="Times New Roman" w:hAnsi="Times New Roman" w:cs="Times New Roman"/>
          <w:noProof/>
          <w:sz w:val="24"/>
          <w:szCs w:val="24"/>
        </w:rPr>
        <w:t>, 217-233.</w:t>
      </w:r>
    </w:p>
    <w:p w14:paraId="1A8A25A3" w14:textId="77777777" w:rsidR="001E7031" w:rsidRPr="001E7031" w:rsidRDefault="001E7031" w:rsidP="001E7031">
      <w:pPr>
        <w:pStyle w:val="Bibliografa"/>
        <w:spacing w:line="480" w:lineRule="auto"/>
        <w:ind w:left="720" w:hanging="720"/>
        <w:rPr>
          <w:rFonts w:ascii="Times New Roman" w:hAnsi="Times New Roman" w:cs="Times New Roman"/>
          <w:noProof/>
          <w:sz w:val="24"/>
          <w:szCs w:val="24"/>
        </w:rPr>
      </w:pPr>
      <w:r w:rsidRPr="001E7031">
        <w:rPr>
          <w:rFonts w:ascii="Times New Roman" w:hAnsi="Times New Roman" w:cs="Times New Roman"/>
          <w:noProof/>
          <w:sz w:val="24"/>
          <w:szCs w:val="24"/>
        </w:rPr>
        <w:t xml:space="preserve">Spendolini, M. (1994). El concepto de Benchmarking. En M. Spendolini, </w:t>
      </w:r>
      <w:r w:rsidRPr="001E7031">
        <w:rPr>
          <w:rFonts w:ascii="Times New Roman" w:hAnsi="Times New Roman" w:cs="Times New Roman"/>
          <w:i/>
          <w:iCs/>
          <w:noProof/>
          <w:sz w:val="24"/>
          <w:szCs w:val="24"/>
        </w:rPr>
        <w:t>Benchmarking</w:t>
      </w:r>
      <w:r w:rsidRPr="001E7031">
        <w:rPr>
          <w:rFonts w:ascii="Times New Roman" w:hAnsi="Times New Roman" w:cs="Times New Roman"/>
          <w:noProof/>
          <w:sz w:val="24"/>
          <w:szCs w:val="24"/>
        </w:rPr>
        <w:t xml:space="preserve"> (págs. 3-26). Colombia: Norma S.A.</w:t>
      </w:r>
    </w:p>
    <w:p w14:paraId="40D28FE5" w14:textId="77777777" w:rsidR="001E7031" w:rsidRPr="001E7031" w:rsidRDefault="001E7031" w:rsidP="001E7031">
      <w:pPr>
        <w:pStyle w:val="Bibliografa"/>
        <w:spacing w:line="480" w:lineRule="auto"/>
        <w:ind w:left="720" w:hanging="720"/>
        <w:rPr>
          <w:rFonts w:ascii="Times New Roman" w:hAnsi="Times New Roman" w:cs="Times New Roman"/>
          <w:noProof/>
          <w:sz w:val="24"/>
          <w:szCs w:val="24"/>
        </w:rPr>
      </w:pPr>
      <w:r w:rsidRPr="001E7031">
        <w:rPr>
          <w:rFonts w:ascii="Times New Roman" w:hAnsi="Times New Roman" w:cs="Times New Roman"/>
          <w:noProof/>
          <w:sz w:val="24"/>
          <w:szCs w:val="24"/>
        </w:rPr>
        <w:t xml:space="preserve">tableau. (25 de Septiembre de 2021). </w:t>
      </w:r>
      <w:r w:rsidRPr="001E7031">
        <w:rPr>
          <w:rFonts w:ascii="Times New Roman" w:hAnsi="Times New Roman" w:cs="Times New Roman"/>
          <w:i/>
          <w:iCs/>
          <w:noProof/>
          <w:sz w:val="24"/>
          <w:szCs w:val="24"/>
        </w:rPr>
        <w:t>tableau</w:t>
      </w:r>
      <w:r w:rsidRPr="001E7031">
        <w:rPr>
          <w:rFonts w:ascii="Times New Roman" w:hAnsi="Times New Roman" w:cs="Times New Roman"/>
          <w:noProof/>
          <w:sz w:val="24"/>
          <w:szCs w:val="24"/>
        </w:rPr>
        <w:t>. Obtenido de Qué son los objetivos SMART y cómo puedes crear los tuyos: https://www.tableau.com/es-mx/learn/articles/smart-goals-criteria</w:t>
      </w:r>
    </w:p>
    <w:p w14:paraId="017D78CD" w14:textId="68E70813" w:rsidR="003011CE" w:rsidRPr="00885735" w:rsidRDefault="001E7031" w:rsidP="001E7031">
      <w:pPr>
        <w:spacing w:line="480" w:lineRule="auto"/>
        <w:ind w:firstLine="708"/>
        <w:rPr>
          <w:rFonts w:ascii="Times New Roman" w:hAnsi="Times New Roman" w:cs="Times New Roman"/>
          <w:sz w:val="24"/>
          <w:szCs w:val="24"/>
        </w:rPr>
      </w:pPr>
      <w:r w:rsidRPr="001E7031">
        <w:rPr>
          <w:rFonts w:ascii="Times New Roman" w:hAnsi="Times New Roman" w:cs="Times New Roman"/>
          <w:sz w:val="24"/>
          <w:szCs w:val="24"/>
        </w:rPr>
        <w:fldChar w:fldCharType="end"/>
      </w:r>
    </w:p>
    <w:sectPr w:rsidR="003011CE" w:rsidRPr="0088573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E2BD7"/>
    <w:multiLevelType w:val="multilevel"/>
    <w:tmpl w:val="387669FE"/>
    <w:lvl w:ilvl="0">
      <w:start w:val="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0F977C3"/>
    <w:multiLevelType w:val="multilevel"/>
    <w:tmpl w:val="946EEB5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3336BD6"/>
    <w:multiLevelType w:val="multilevel"/>
    <w:tmpl w:val="6EDC65B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43F6EE5"/>
    <w:multiLevelType w:val="multilevel"/>
    <w:tmpl w:val="4E52EEA0"/>
    <w:lvl w:ilvl="0">
      <w:start w:val="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61093899">
    <w:abstractNumId w:val="1"/>
  </w:num>
  <w:num w:numId="2" w16cid:durableId="647326768">
    <w:abstractNumId w:val="2"/>
  </w:num>
  <w:num w:numId="3" w16cid:durableId="2003577549">
    <w:abstractNumId w:val="3"/>
  </w:num>
  <w:num w:numId="4" w16cid:durableId="1724057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E0C"/>
    <w:rsid w:val="00045A53"/>
    <w:rsid w:val="0007234C"/>
    <w:rsid w:val="001948B6"/>
    <w:rsid w:val="001C3ED6"/>
    <w:rsid w:val="001E7031"/>
    <w:rsid w:val="00224862"/>
    <w:rsid w:val="0028764C"/>
    <w:rsid w:val="002A18D0"/>
    <w:rsid w:val="002F5700"/>
    <w:rsid w:val="003011CE"/>
    <w:rsid w:val="00346A62"/>
    <w:rsid w:val="00381F8A"/>
    <w:rsid w:val="003B2B9B"/>
    <w:rsid w:val="004C2301"/>
    <w:rsid w:val="004E0E0C"/>
    <w:rsid w:val="004E2CEC"/>
    <w:rsid w:val="005332BB"/>
    <w:rsid w:val="006A5392"/>
    <w:rsid w:val="0070461E"/>
    <w:rsid w:val="0079142F"/>
    <w:rsid w:val="00885735"/>
    <w:rsid w:val="008B0451"/>
    <w:rsid w:val="00AD4042"/>
    <w:rsid w:val="00DD3A7E"/>
    <w:rsid w:val="00F222D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D90BD"/>
  <w15:chartTrackingRefBased/>
  <w15:docId w15:val="{46C8F28B-1629-47CA-97EF-066BD9692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3">
    <w:name w:val="heading 3"/>
    <w:basedOn w:val="Normal"/>
    <w:next w:val="Normal"/>
    <w:link w:val="Ttulo3Car"/>
    <w:uiPriority w:val="9"/>
    <w:semiHidden/>
    <w:unhideWhenUsed/>
    <w:qFormat/>
    <w:rsid w:val="0028764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332BB"/>
    <w:pPr>
      <w:ind w:left="720"/>
      <w:contextualSpacing/>
    </w:pPr>
  </w:style>
  <w:style w:type="paragraph" w:styleId="Bibliografa">
    <w:name w:val="Bibliography"/>
    <w:basedOn w:val="Normal"/>
    <w:next w:val="Normal"/>
    <w:uiPriority w:val="37"/>
    <w:unhideWhenUsed/>
    <w:rsid w:val="001E7031"/>
  </w:style>
  <w:style w:type="paragraph" w:customStyle="1" w:styleId="Titulo2">
    <w:name w:val="Titulo2"/>
    <w:basedOn w:val="Ttulo3"/>
    <w:next w:val="Normal"/>
    <w:link w:val="Titulo2Car"/>
    <w:qFormat/>
    <w:rsid w:val="0028764C"/>
    <w:pPr>
      <w:spacing w:line="480" w:lineRule="auto"/>
    </w:pPr>
    <w:rPr>
      <w:rFonts w:ascii="Times New Roman" w:hAnsi="Times New Roman" w:cs="Times New Roman"/>
      <w:b/>
      <w:bCs/>
      <w:color w:val="auto"/>
    </w:rPr>
  </w:style>
  <w:style w:type="paragraph" w:customStyle="1" w:styleId="Titulo3">
    <w:name w:val="Titulo3"/>
    <w:basedOn w:val="Normal"/>
    <w:link w:val="Titulo3Car"/>
    <w:qFormat/>
    <w:rsid w:val="006A5392"/>
    <w:pPr>
      <w:spacing w:line="480" w:lineRule="auto"/>
      <w:jc w:val="both"/>
    </w:pPr>
    <w:rPr>
      <w:rFonts w:ascii="Times New Roman" w:hAnsi="Times New Roman" w:cs="Times New Roman"/>
      <w:b/>
      <w:i/>
      <w:sz w:val="24"/>
      <w:szCs w:val="24"/>
    </w:rPr>
  </w:style>
  <w:style w:type="character" w:customStyle="1" w:styleId="Ttulo3Car">
    <w:name w:val="Título 3 Car"/>
    <w:basedOn w:val="Fuentedeprrafopredeter"/>
    <w:link w:val="Ttulo3"/>
    <w:uiPriority w:val="9"/>
    <w:semiHidden/>
    <w:rsid w:val="0028764C"/>
    <w:rPr>
      <w:rFonts w:asciiTheme="majorHAnsi" w:eastAsiaTheme="majorEastAsia" w:hAnsiTheme="majorHAnsi" w:cstheme="majorBidi"/>
      <w:color w:val="1F3763" w:themeColor="accent1" w:themeShade="7F"/>
      <w:sz w:val="24"/>
      <w:szCs w:val="24"/>
    </w:rPr>
  </w:style>
  <w:style w:type="character" w:customStyle="1" w:styleId="Titulo2Car">
    <w:name w:val="Titulo2 Car"/>
    <w:basedOn w:val="Ttulo3Car"/>
    <w:link w:val="Titulo2"/>
    <w:rsid w:val="0028764C"/>
    <w:rPr>
      <w:rFonts w:ascii="Times New Roman" w:eastAsiaTheme="majorEastAsia" w:hAnsi="Times New Roman" w:cs="Times New Roman"/>
      <w:b/>
      <w:bCs/>
      <w:color w:val="1F3763" w:themeColor="accent1" w:themeShade="7F"/>
      <w:sz w:val="24"/>
      <w:szCs w:val="24"/>
    </w:rPr>
  </w:style>
  <w:style w:type="character" w:customStyle="1" w:styleId="Titulo3Car">
    <w:name w:val="Titulo3 Car"/>
    <w:basedOn w:val="Fuentedeprrafopredeter"/>
    <w:link w:val="Titulo3"/>
    <w:rsid w:val="006A5392"/>
    <w:rPr>
      <w:rFonts w:ascii="Times New Roman" w:hAnsi="Times New Roman" w:cs="Times New Roman"/>
      <w:b/>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372446">
      <w:bodyDiv w:val="1"/>
      <w:marLeft w:val="0"/>
      <w:marRight w:val="0"/>
      <w:marTop w:val="0"/>
      <w:marBottom w:val="0"/>
      <w:divBdr>
        <w:top w:val="none" w:sz="0" w:space="0" w:color="auto"/>
        <w:left w:val="none" w:sz="0" w:space="0" w:color="auto"/>
        <w:bottom w:val="none" w:sz="0" w:space="0" w:color="auto"/>
        <w:right w:val="none" w:sz="0" w:space="0" w:color="auto"/>
      </w:divBdr>
    </w:div>
    <w:div w:id="421534310">
      <w:bodyDiv w:val="1"/>
      <w:marLeft w:val="0"/>
      <w:marRight w:val="0"/>
      <w:marTop w:val="0"/>
      <w:marBottom w:val="0"/>
      <w:divBdr>
        <w:top w:val="none" w:sz="0" w:space="0" w:color="auto"/>
        <w:left w:val="none" w:sz="0" w:space="0" w:color="auto"/>
        <w:bottom w:val="none" w:sz="0" w:space="0" w:color="auto"/>
        <w:right w:val="none" w:sz="0" w:space="0" w:color="auto"/>
      </w:divBdr>
    </w:div>
    <w:div w:id="493381361">
      <w:bodyDiv w:val="1"/>
      <w:marLeft w:val="0"/>
      <w:marRight w:val="0"/>
      <w:marTop w:val="0"/>
      <w:marBottom w:val="0"/>
      <w:divBdr>
        <w:top w:val="none" w:sz="0" w:space="0" w:color="auto"/>
        <w:left w:val="none" w:sz="0" w:space="0" w:color="auto"/>
        <w:bottom w:val="none" w:sz="0" w:space="0" w:color="auto"/>
        <w:right w:val="none" w:sz="0" w:space="0" w:color="auto"/>
      </w:divBdr>
    </w:div>
    <w:div w:id="535431848">
      <w:bodyDiv w:val="1"/>
      <w:marLeft w:val="0"/>
      <w:marRight w:val="0"/>
      <w:marTop w:val="0"/>
      <w:marBottom w:val="0"/>
      <w:divBdr>
        <w:top w:val="none" w:sz="0" w:space="0" w:color="auto"/>
        <w:left w:val="none" w:sz="0" w:space="0" w:color="auto"/>
        <w:bottom w:val="none" w:sz="0" w:space="0" w:color="auto"/>
        <w:right w:val="none" w:sz="0" w:space="0" w:color="auto"/>
      </w:divBdr>
    </w:div>
    <w:div w:id="589890626">
      <w:bodyDiv w:val="1"/>
      <w:marLeft w:val="0"/>
      <w:marRight w:val="0"/>
      <w:marTop w:val="0"/>
      <w:marBottom w:val="0"/>
      <w:divBdr>
        <w:top w:val="none" w:sz="0" w:space="0" w:color="auto"/>
        <w:left w:val="none" w:sz="0" w:space="0" w:color="auto"/>
        <w:bottom w:val="none" w:sz="0" w:space="0" w:color="auto"/>
        <w:right w:val="none" w:sz="0" w:space="0" w:color="auto"/>
      </w:divBdr>
    </w:div>
    <w:div w:id="708456531">
      <w:bodyDiv w:val="1"/>
      <w:marLeft w:val="0"/>
      <w:marRight w:val="0"/>
      <w:marTop w:val="0"/>
      <w:marBottom w:val="0"/>
      <w:divBdr>
        <w:top w:val="none" w:sz="0" w:space="0" w:color="auto"/>
        <w:left w:val="none" w:sz="0" w:space="0" w:color="auto"/>
        <w:bottom w:val="none" w:sz="0" w:space="0" w:color="auto"/>
        <w:right w:val="none" w:sz="0" w:space="0" w:color="auto"/>
      </w:divBdr>
    </w:div>
    <w:div w:id="816645805">
      <w:bodyDiv w:val="1"/>
      <w:marLeft w:val="0"/>
      <w:marRight w:val="0"/>
      <w:marTop w:val="0"/>
      <w:marBottom w:val="0"/>
      <w:divBdr>
        <w:top w:val="none" w:sz="0" w:space="0" w:color="auto"/>
        <w:left w:val="none" w:sz="0" w:space="0" w:color="auto"/>
        <w:bottom w:val="none" w:sz="0" w:space="0" w:color="auto"/>
        <w:right w:val="none" w:sz="0" w:space="0" w:color="auto"/>
      </w:divBdr>
    </w:div>
    <w:div w:id="1062558762">
      <w:bodyDiv w:val="1"/>
      <w:marLeft w:val="0"/>
      <w:marRight w:val="0"/>
      <w:marTop w:val="0"/>
      <w:marBottom w:val="0"/>
      <w:divBdr>
        <w:top w:val="none" w:sz="0" w:space="0" w:color="auto"/>
        <w:left w:val="none" w:sz="0" w:space="0" w:color="auto"/>
        <w:bottom w:val="none" w:sz="0" w:space="0" w:color="auto"/>
        <w:right w:val="none" w:sz="0" w:space="0" w:color="auto"/>
      </w:divBdr>
    </w:div>
    <w:div w:id="1606381167">
      <w:bodyDiv w:val="1"/>
      <w:marLeft w:val="0"/>
      <w:marRight w:val="0"/>
      <w:marTop w:val="0"/>
      <w:marBottom w:val="0"/>
      <w:divBdr>
        <w:top w:val="none" w:sz="0" w:space="0" w:color="auto"/>
        <w:left w:val="none" w:sz="0" w:space="0" w:color="auto"/>
        <w:bottom w:val="none" w:sz="0" w:space="0" w:color="auto"/>
        <w:right w:val="none" w:sz="0" w:space="0" w:color="auto"/>
      </w:divBdr>
    </w:div>
    <w:div w:id="1620987125">
      <w:bodyDiv w:val="1"/>
      <w:marLeft w:val="0"/>
      <w:marRight w:val="0"/>
      <w:marTop w:val="0"/>
      <w:marBottom w:val="0"/>
      <w:divBdr>
        <w:top w:val="none" w:sz="0" w:space="0" w:color="auto"/>
        <w:left w:val="none" w:sz="0" w:space="0" w:color="auto"/>
        <w:bottom w:val="none" w:sz="0" w:space="0" w:color="auto"/>
        <w:right w:val="none" w:sz="0" w:space="0" w:color="auto"/>
      </w:divBdr>
    </w:div>
    <w:div w:id="168632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Bar18</b:Tag>
    <b:SourceType>Book</b:SourceType>
    <b:Guid>{7D5DC491-4DE8-487F-ACF4-C963DF33E846}</b:Guid>
    <b:Title>Áreas de investigación y planificación estratégica. Fundamentación conceptual</b:Title>
    <b:Year>2018</b:Year>
    <b:Author>
      <b:Author>
        <b:NameList>
          <b:Person>
            <b:Last>Barreto</b:Last>
            <b:First>Idaly</b:First>
          </b:Person>
          <b:Person>
            <b:Last>Sánchez</b:Last>
            <b:First>Vanessa</b:First>
          </b:Person>
          <b:Person>
            <b:Last>Avendaño</b:Last>
            <b:Middle>Lucia</b:Middle>
            <b:First>Bertha</b:First>
          </b:Person>
        </b:NameList>
      </b:Author>
    </b:Author>
    <b:City>Bogotá</b:City>
    <b:Publisher>Universidad Católica de Colombia</b:Publisher>
    <b:RefOrder>1</b:RefOrder>
  </b:Source>
  <b:Source>
    <b:Tag>Lor76</b:Tag>
    <b:SourceType>JournalArticle</b:SourceType>
    <b:Guid>{BF93C6CC-0BF6-423C-A26C-DD581D72B19E}</b:Guid>
    <b:Title>How to design a Strategic Planning System</b:Title>
    <b:Year>septiembre 1976</b:Year>
    <b:Author>
      <b:Author>
        <b:NameList>
          <b:Person>
            <b:Last>Lorange</b:Last>
            <b:First>Peter</b:First>
          </b:Person>
          <b:Person>
            <b:Last>F Vancil</b:Last>
            <b:First>Richard</b:First>
          </b:Person>
        </b:NameList>
      </b:Author>
    </b:Author>
    <b:JournalName>Harvard Business Review</b:JournalName>
    <b:Pages>1-7</b:Pages>
    <b:RefOrder>2</b:RefOrder>
  </b:Source>
  <b:Source>
    <b:Tag>Bue08</b:Tag>
    <b:SourceType>JournalArticle</b:SourceType>
    <b:Guid>{C16C3EFC-69BF-48C0-9644-49C630D009AD}</b:Guid>
    <b:Author>
      <b:Author>
        <b:NameList>
          <b:Person>
            <b:Last>Bueno</b:Last>
            <b:First>Eduardo</b:First>
          </b:Person>
          <b:Person>
            <b:Last>Salmador</b:Last>
            <b:First>M.Paz</b:First>
          </b:Person>
          <b:Person>
            <b:Last>Merino</b:Last>
            <b:First>Carlos</b:First>
          </b:Person>
        </b:NameList>
      </b:Author>
    </b:Author>
    <b:Title>Génesis, concepto y desarrollo del capital intelectual en La economía del conocimiento: Una reflexión sobre el Modelo Intellectus y sus aplicaciones</b:Title>
    <b:Year>2008</b:Year>
    <b:Publisher>Universidad Autónoma de Madrid</b:Publisher>
    <b:JournalName>Estudios de economía aplicada</b:JournalName>
    <b:Pages>53-54</b:Pages>
    <b:RefOrder>3</b:RefOrder>
  </b:Source>
  <b:Source>
    <b:Tag>Ros15</b:Tag>
    <b:SourceType>Report</b:SourceType>
    <b:Guid>{783830FF-A400-4068-9DF4-F74F0E96C0AE}</b:Guid>
    <b:Title>Medición del capital intelectual en los grupos de investigación de las universidades de bucaramanga y su área metropolitina a través del modelo intellectus</b:Title>
    <b:Year>2014</b:Year>
    <b:City>Bucaramanga</b:City>
    <b:Publisher>Universidad Industrial de Santander</b:Publisher>
    <b:Author>
      <b:Author>
        <b:NameList>
          <b:Person>
            <b:Last>Rueda</b:Last>
            <b:First>Rosalba</b:First>
          </b:Person>
        </b:NameList>
      </b:Author>
    </b:Author>
    <b:RefOrder>4</b:RefOrder>
  </b:Source>
  <b:Source>
    <b:Tag>Kie17</b:Tag>
    <b:SourceType>InternetSite</b:SourceType>
    <b:Guid>{0CF69DD9-8427-4A4E-80FE-92E4A8C69E5D}</b:Guid>
    <b:Title>PESTLE analysis </b:Title>
    <b:Year>2017</b:Year>
    <b:Author>
      <b:Author>
        <b:NameList>
          <b:Person>
            <b:Last>Frue</b:Last>
            <b:First>Kieska</b:First>
          </b:Person>
        </b:NameList>
      </b:Author>
    </b:Author>
    <b:InternetSiteTitle>SWOT and business analysis tool</b:InternetSiteTitle>
    <b:URL>https://pestleanalysis.com/pestel-analysis/</b:URL>
    <b:RefOrder>5</b:RefOrder>
  </b:Source>
  <b:Source>
    <b:Tag>Fer08</b:Tag>
    <b:SourceType>Book</b:SourceType>
    <b:Guid>{A4206904-4D0A-435A-8E9C-45099B49F4E7}</b:Guid>
    <b:Title>El proceso estratégico un enfoque de gerencia</b:Title>
    <b:Year>2008</b:Year>
    <b:Author>
      <b:Author>
        <b:NameList>
          <b:Person>
            <b:Last>D'Alessio</b:Last>
            <b:First>Fernando</b:First>
          </b:Person>
        </b:NameList>
      </b:Author>
    </b:Author>
    <b:City>México</b:City>
    <b:Publisher>Pearson Educación</b:Publisher>
    <b:RefOrder>6</b:RefOrder>
  </b:Source>
  <b:Source>
    <b:Tag>Fre08</b:Tag>
    <b:SourceType>Book</b:SourceType>
    <b:Guid>{AB091285-229A-468E-A083-5953C59843A1}</b:Guid>
    <b:Title>Conceptos de administración estratégica.</b:Title>
    <b:Year>2008</b:Year>
    <b:Author>
      <b:Author>
        <b:NameList>
          <b:Person>
            <b:Last>David</b:Last>
            <b:First>Fred</b:First>
          </b:Person>
        </b:NameList>
      </b:Author>
    </b:Author>
    <b:City>México</b:City>
    <b:Publisher>Pearson Educación</b:Publisher>
    <b:RefOrder>7</b:RefOrder>
  </b:Source>
  <b:Source>
    <b:Tag>Eri19</b:Tag>
    <b:SourceType>Report</b:SourceType>
    <b:Guid>{1125B1A5-F0B3-4F5F-9110-6C3351B3EBC9}</b:Guid>
    <b:Title>Prpuesta del plan de pensamiento estratégico para el grupo de investigación CEMOS de la E3T</b:Title>
    <b:Year>2019</b:Year>
    <b:Author>
      <b:Author>
        <b:NameList>
          <b:Person>
            <b:Last>Cruz</b:Last>
            <b:First>Erika</b:First>
            <b:Middle>Jimena</b:Middle>
          </b:Person>
        </b:NameList>
      </b:Author>
    </b:Author>
    <b:Publisher>Universidad Industrial de Santander</b:Publisher>
    <b:City>Bucaramanga</b:City>
    <b:RefOrder>8</b:RefOrder>
  </b:Source>
  <b:Source>
    <b:Tag>Gon201</b:Tag>
    <b:SourceType>Report</b:SourceType>
    <b:Guid>{8DAD21B9-16C7-42CE-B178-F2D12769A1D0}</b:Guid>
    <b:Author>
      <b:Author>
        <b:NameList>
          <b:Person>
            <b:Last>Gonzáles</b:Last>
            <b:First>Laura</b:First>
            <b:Middle>Milena</b:Middle>
          </b:Person>
          <b:Person>
            <b:Last>Salcedo</b:Last>
            <b:Middle>Andrea</b:Middle>
            <b:First>Nathalia</b:First>
          </b:Person>
        </b:NameList>
      </b:Author>
    </b:Author>
    <b:Title>Diseño de una metodología para la formulación de un plan estratégico en grupos de investigación de la Universidad Industrial de Santander</b:Title>
    <b:Year>2020</b:Year>
    <b:Publisher>Universidad Industrial de Santander</b:Publisher>
    <b:City>Bucaramanga</b:City>
    <b:RefOrder>9</b:RefOrder>
  </b:Source>
  <b:Source>
    <b:Tag>Mic94</b:Tag>
    <b:SourceType>BookSection</b:SourceType>
    <b:Guid>{6AE8CEF7-2FF1-4966-BA60-A492436E6F54}</b:Guid>
    <b:Title>El concepto de Benchmarking</b:Title>
    <b:Year>1994</b:Year>
    <b:Pages>3-26</b:Pages>
    <b:Author>
      <b:Author>
        <b:NameList>
          <b:Person>
            <b:Last>Spendolini</b:Last>
            <b:First>Michael</b:First>
          </b:Person>
        </b:NameList>
      </b:Author>
      <b:BookAuthor>
        <b:NameList>
          <b:Person>
            <b:Last>Spendolini</b:Last>
            <b:First>Michael</b:First>
          </b:Person>
        </b:NameList>
      </b:BookAuthor>
    </b:Author>
    <b:BookTitle>Benchmarking</b:BookTitle>
    <b:City>Colombia</b:City>
    <b:Publisher>Norma S.A</b:Publisher>
    <b:RefOrder>10</b:RefOrder>
  </b:Source>
  <b:Source>
    <b:Tag>Sol15</b:Tag>
    <b:SourceType>JournalArticle</b:SourceType>
    <b:Guid>{3F7537FF-295C-47DA-AC0E-AF835FC856E0}</b:Guid>
    <b:Author>
      <b:Author>
        <b:NameList>
          <b:Person>
            <b:Last>Soler</b:Last>
            <b:First>Victor</b:First>
            <b:Middle>Gisbert</b:Middle>
          </b:Person>
          <b:Person>
            <b:Last>Raissouni</b:Last>
            <b:First>Omar</b:First>
          </b:Person>
        </b:NameList>
      </b:Author>
    </b:Author>
    <b:Title>Benchmarking, herramienta de control de calidad y mejora continuaa</b:Title>
    <b:JournalName>3C Empresa</b:JournalName>
    <b:Year>2015</b:Year>
    <b:Pages>217-233</b:Pages>
    <b:RefOrder>11</b:RefOrder>
  </b:Source>
  <b:Source>
    <b:Tag>Ken</b:Tag>
    <b:SourceType>JournalArticle</b:SourceType>
    <b:Guid>{FAF66756-0D44-4C78-8BE6-B0498CEBDF88}</b:Guid>
    <b:Title>Who really maters? A stakeholders analysis tool</b:Title>
    <b:JournalName>Extension farming systems journal</b:JournalName>
    <b:Pages>11-13</b:Pages>
    <b:Author>
      <b:Author>
        <b:NameList>
          <b:Person>
            <b:Last>Kennon</b:Last>
            <b:First>Nicole</b:First>
          </b:Person>
          <b:Person>
            <b:Last>Howden</b:Last>
            <b:First>Peter</b:First>
          </b:Person>
        </b:NameList>
      </b:Author>
    </b:Author>
    <b:RefOrder>12</b:RefOrder>
  </b:Source>
  <b:Source>
    <b:Tag>tab21</b:Tag>
    <b:SourceType>InternetSite</b:SourceType>
    <b:Guid>{459A0F3B-75BC-4182-89BC-25E2C41F87A3}</b:Guid>
    <b:Title>tableau</b:Title>
    <b:Year>2021</b:Year>
    <b:Author>
      <b:Author>
        <b:Corporate>tableau</b:Corporate>
      </b:Author>
    </b:Author>
    <b:Month>Septiembre</b:Month>
    <b:Day>25</b:Day>
    <b:URL>https://www.tableau.com/es-mx/learn/articles/smart-goals-criteria</b:URL>
    <b:InternetSiteTitle>Qué son los objetivos SMART y cómo puedes crear los tuyos</b:InternetSiteTitle>
    <b:RefOrder>13</b:RefOrder>
  </b:Source>
</b:Sources>
</file>

<file path=customXml/itemProps1.xml><?xml version="1.0" encoding="utf-8"?>
<ds:datastoreItem xmlns:ds="http://schemas.openxmlformats.org/officeDocument/2006/customXml" ds:itemID="{605EF018-F859-44F3-A92E-F0839EAC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17</Pages>
  <Words>4333</Words>
  <Characters>23836</Characters>
  <Application>Microsoft Office Word</Application>
  <DocSecurity>0</DocSecurity>
  <Lines>198</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Zona Franka</dc:creator>
  <cp:keywords/>
  <dc:description/>
  <cp:lastModifiedBy>LUDYN PINZON</cp:lastModifiedBy>
  <cp:revision>7</cp:revision>
  <dcterms:created xsi:type="dcterms:W3CDTF">2022-09-02T15:15:00Z</dcterms:created>
  <dcterms:modified xsi:type="dcterms:W3CDTF">2022-10-18T21:53:00Z</dcterms:modified>
</cp:coreProperties>
</file>